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FAB0AB6" w14:textId="47932259" w:rsidR="00370147" w:rsidRDefault="00F3575B" w:rsidP="00C30538">
      <w:pPr>
        <w:pStyle w:val="Heading3"/>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160" w:firstLine="0"/>
        <w:rPr>
          <w:color w:val="009999"/>
          <w:sz w:val="52"/>
          <w:szCs w:val="52"/>
        </w:rPr>
      </w:pPr>
      <w:r>
        <w:rPr>
          <w:b w:val="0"/>
          <w:bCs w:val="0"/>
          <w:color w:val="F79646"/>
          <w:sz w:val="52"/>
          <w:szCs w:val="52"/>
        </w:rPr>
        <w:t xml:space="preserve"> </w:t>
      </w:r>
      <w:r>
        <w:rPr>
          <w:color w:val="009999"/>
          <w:sz w:val="52"/>
          <w:szCs w:val="52"/>
        </w:rPr>
        <w:t>Job description</w:t>
      </w:r>
    </w:p>
    <w:tbl>
      <w:tblPr>
        <w:tblW w:w="0" w:type="auto"/>
        <w:tblInd w:w="1875"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260"/>
        <w:gridCol w:w="4293"/>
      </w:tblGrid>
      <w:tr w:rsidR="00370147" w14:paraId="6C7DC6F3" w14:textId="77777777">
        <w:trPr>
          <w:trHeight w:val="579"/>
        </w:trPr>
        <w:tc>
          <w:tcPr>
            <w:tcW w:w="7553" w:type="dxa"/>
            <w:gridSpan w:val="2"/>
            <w:tcBorders>
              <w:bottom w:val="single" w:sz="4" w:space="0" w:color="000000"/>
            </w:tcBorders>
            <w:shd w:val="clear" w:color="auto" w:fill="009999"/>
            <w:vAlign w:val="center"/>
          </w:tcPr>
          <w:p w14:paraId="5FC6E64B"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40"/>
                <w:szCs w:val="40"/>
              </w:rPr>
            </w:pPr>
            <w:r>
              <w:rPr>
                <w:rFonts w:ascii="Arial" w:eastAsia="Arial" w:hAnsi="Arial" w:cs="Arial"/>
                <w:b/>
                <w:bCs/>
                <w:color w:val="FFFFFF"/>
                <w:sz w:val="40"/>
                <w:szCs w:val="40"/>
              </w:rPr>
              <w:t>Farmer Funding Manager</w:t>
            </w:r>
          </w:p>
        </w:tc>
      </w:tr>
      <w:tr w:rsidR="00370147" w14:paraId="0980006D" w14:textId="77777777">
        <w:tblPrEx>
          <w:tblBorders>
            <w:insideH w:val="single" w:sz="4" w:space="0" w:color="000000"/>
          </w:tblBorders>
        </w:tblPrEx>
        <w:trPr>
          <w:trHeight w:val="284"/>
        </w:trPr>
        <w:tc>
          <w:tcPr>
            <w:tcW w:w="3260" w:type="dxa"/>
            <w:tcBorders>
              <w:top w:val="single" w:sz="4" w:space="0" w:color="000000"/>
            </w:tcBorders>
            <w:shd w:val="clear" w:color="auto" w:fill="CCFFFF"/>
            <w:vAlign w:val="center"/>
          </w:tcPr>
          <w:p w14:paraId="30465436"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Immediate team</w:t>
            </w:r>
          </w:p>
        </w:tc>
        <w:tc>
          <w:tcPr>
            <w:tcW w:w="4293" w:type="dxa"/>
            <w:tcBorders>
              <w:top w:val="single" w:sz="4" w:space="0" w:color="000000"/>
              <w:left w:val="single" w:sz="4" w:space="0" w:color="000000"/>
            </w:tcBorders>
            <w:vAlign w:val="center"/>
          </w:tcPr>
          <w:p w14:paraId="15195FE1"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Strategic partnerships</w:t>
            </w:r>
          </w:p>
        </w:tc>
      </w:tr>
      <w:tr w:rsidR="00370147" w14:paraId="048CFBF3" w14:textId="77777777">
        <w:tblPrEx>
          <w:tblBorders>
            <w:insideH w:val="single" w:sz="4" w:space="0" w:color="000000"/>
          </w:tblBorders>
        </w:tblPrEx>
        <w:trPr>
          <w:trHeight w:val="284"/>
        </w:trPr>
        <w:tc>
          <w:tcPr>
            <w:tcW w:w="3260" w:type="dxa"/>
            <w:shd w:val="clear" w:color="auto" w:fill="CCFFFF"/>
            <w:vAlign w:val="center"/>
          </w:tcPr>
          <w:p w14:paraId="0E9D063B"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Service team</w:t>
            </w:r>
          </w:p>
        </w:tc>
        <w:tc>
          <w:tcPr>
            <w:tcW w:w="4293" w:type="dxa"/>
            <w:tcBorders>
              <w:left w:val="single" w:sz="4" w:space="0" w:color="000000"/>
            </w:tcBorders>
            <w:vAlign w:val="center"/>
          </w:tcPr>
          <w:p w14:paraId="3904B47D"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Policy and Programmes</w:t>
            </w:r>
          </w:p>
        </w:tc>
      </w:tr>
      <w:tr w:rsidR="00370147" w14:paraId="76236126" w14:textId="77777777">
        <w:tblPrEx>
          <w:tblBorders>
            <w:insideH w:val="single" w:sz="4" w:space="0" w:color="000000"/>
          </w:tblBorders>
        </w:tblPrEx>
        <w:trPr>
          <w:trHeight w:val="284"/>
        </w:trPr>
        <w:tc>
          <w:tcPr>
            <w:tcW w:w="3260" w:type="dxa"/>
            <w:shd w:val="clear" w:color="auto" w:fill="CCFFFF"/>
            <w:vAlign w:val="center"/>
          </w:tcPr>
          <w:p w14:paraId="2FAA594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Line manager’s job title</w:t>
            </w:r>
          </w:p>
        </w:tc>
        <w:tc>
          <w:tcPr>
            <w:tcW w:w="4293" w:type="dxa"/>
            <w:tcBorders>
              <w:left w:val="single" w:sz="4" w:space="0" w:color="000000"/>
            </w:tcBorders>
            <w:vAlign w:val="center"/>
          </w:tcPr>
          <w:p w14:paraId="352F6430"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OLNP Manager</w:t>
            </w:r>
          </w:p>
        </w:tc>
      </w:tr>
      <w:tr w:rsidR="00370147" w14:paraId="754944EC" w14:textId="77777777">
        <w:tblPrEx>
          <w:tblBorders>
            <w:insideH w:val="single" w:sz="4" w:space="0" w:color="000000"/>
          </w:tblBorders>
        </w:tblPrEx>
        <w:trPr>
          <w:trHeight w:val="284"/>
        </w:trPr>
        <w:tc>
          <w:tcPr>
            <w:tcW w:w="3260" w:type="dxa"/>
            <w:shd w:val="clear" w:color="auto" w:fill="CCFFFF"/>
            <w:vAlign w:val="center"/>
          </w:tcPr>
          <w:p w14:paraId="4652D53B"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Number of direct reports</w:t>
            </w:r>
          </w:p>
        </w:tc>
        <w:tc>
          <w:tcPr>
            <w:tcW w:w="4293" w:type="dxa"/>
            <w:tcBorders>
              <w:left w:val="single" w:sz="4" w:space="0" w:color="000000"/>
            </w:tcBorders>
            <w:vAlign w:val="center"/>
          </w:tcPr>
          <w:p w14:paraId="72CB1DF5"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0</w:t>
            </w:r>
          </w:p>
        </w:tc>
      </w:tr>
      <w:tr w:rsidR="00370147" w14:paraId="6ECB550F" w14:textId="77777777">
        <w:tblPrEx>
          <w:tblBorders>
            <w:insideH w:val="single" w:sz="4" w:space="0" w:color="000000"/>
          </w:tblBorders>
        </w:tblPrEx>
        <w:trPr>
          <w:trHeight w:val="284"/>
        </w:trPr>
        <w:tc>
          <w:tcPr>
            <w:tcW w:w="3260" w:type="dxa"/>
            <w:shd w:val="clear" w:color="auto" w:fill="CCFFFF"/>
            <w:vAlign w:val="center"/>
          </w:tcPr>
          <w:p w14:paraId="16E61AEE"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 xml:space="preserve">Salary and grade </w:t>
            </w:r>
          </w:p>
        </w:tc>
        <w:tc>
          <w:tcPr>
            <w:tcW w:w="4293" w:type="dxa"/>
            <w:tcBorders>
              <w:left w:val="single" w:sz="4" w:space="0" w:color="000000"/>
            </w:tcBorders>
            <w:vAlign w:val="center"/>
          </w:tcPr>
          <w:p w14:paraId="14A3E66B"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Grade 7 - £52,892</w:t>
            </w:r>
          </w:p>
        </w:tc>
      </w:tr>
      <w:tr w:rsidR="00370147" w14:paraId="1D39E435" w14:textId="77777777">
        <w:tblPrEx>
          <w:tblBorders>
            <w:insideH w:val="single" w:sz="4" w:space="0" w:color="000000"/>
          </w:tblBorders>
        </w:tblPrEx>
        <w:trPr>
          <w:trHeight w:val="266"/>
        </w:trPr>
        <w:tc>
          <w:tcPr>
            <w:tcW w:w="3260" w:type="dxa"/>
            <w:shd w:val="clear" w:color="auto" w:fill="CCFFFF"/>
            <w:vAlign w:val="center"/>
          </w:tcPr>
          <w:p w14:paraId="098B178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Duration of role</w:t>
            </w:r>
          </w:p>
        </w:tc>
        <w:tc>
          <w:tcPr>
            <w:tcW w:w="4293" w:type="dxa"/>
            <w:tcBorders>
              <w:left w:val="single" w:sz="4" w:space="0" w:color="000000"/>
            </w:tcBorders>
            <w:vAlign w:val="center"/>
          </w:tcPr>
          <w:p w14:paraId="3811C831"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Fixed term contract for 12 months</w:t>
            </w:r>
          </w:p>
        </w:tc>
      </w:tr>
      <w:tr w:rsidR="00370147" w14:paraId="7D8AC864" w14:textId="77777777">
        <w:tblPrEx>
          <w:tblBorders>
            <w:insideH w:val="single" w:sz="4" w:space="0" w:color="000000"/>
          </w:tblBorders>
        </w:tblPrEx>
        <w:trPr>
          <w:trHeight w:val="284"/>
        </w:trPr>
        <w:tc>
          <w:tcPr>
            <w:tcW w:w="3260" w:type="dxa"/>
            <w:shd w:val="clear" w:color="auto" w:fill="CCFFFF"/>
            <w:vAlign w:val="center"/>
          </w:tcPr>
          <w:p w14:paraId="50F4880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Hours per week</w:t>
            </w:r>
          </w:p>
        </w:tc>
        <w:tc>
          <w:tcPr>
            <w:tcW w:w="4293" w:type="dxa"/>
            <w:tcBorders>
              <w:left w:val="single" w:sz="4" w:space="0" w:color="000000"/>
            </w:tcBorders>
            <w:vAlign w:val="center"/>
          </w:tcPr>
          <w:p w14:paraId="5012D539"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37</w:t>
            </w:r>
          </w:p>
        </w:tc>
      </w:tr>
      <w:tr w:rsidR="00370147" w14:paraId="13F05F0B" w14:textId="77777777">
        <w:tblPrEx>
          <w:tblBorders>
            <w:insideH w:val="single" w:sz="4" w:space="0" w:color="000000"/>
          </w:tblBorders>
        </w:tblPrEx>
        <w:trPr>
          <w:trHeight w:val="1450"/>
        </w:trPr>
        <w:tc>
          <w:tcPr>
            <w:tcW w:w="3260" w:type="dxa"/>
            <w:shd w:val="clear" w:color="auto" w:fill="CCFFFF"/>
            <w:vAlign w:val="center"/>
          </w:tcPr>
          <w:p w14:paraId="5036989E"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Location</w:t>
            </w:r>
          </w:p>
        </w:tc>
        <w:tc>
          <w:tcPr>
            <w:tcW w:w="4293" w:type="dxa"/>
            <w:tcBorders>
              <w:left w:val="single" w:sz="4" w:space="0" w:color="000000"/>
            </w:tcBorders>
            <w:vAlign w:val="center"/>
          </w:tcPr>
          <w:p w14:paraId="5989BBA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The designated office base is Abbey House, Abingdon. The councils operate in a truly flexible, and hybrid way where the focus is on outcomes not where you work.</w:t>
            </w:r>
          </w:p>
        </w:tc>
      </w:tr>
      <w:tr w:rsidR="00370147" w14:paraId="25B298CA" w14:textId="77777777">
        <w:tblPrEx>
          <w:tblBorders>
            <w:insideH w:val="single" w:sz="4" w:space="0" w:color="000000"/>
          </w:tblBorders>
        </w:tblPrEx>
        <w:trPr>
          <w:trHeight w:val="284"/>
        </w:trPr>
        <w:tc>
          <w:tcPr>
            <w:tcW w:w="3260" w:type="dxa"/>
            <w:shd w:val="clear" w:color="auto" w:fill="CCFFFF"/>
            <w:vAlign w:val="center"/>
          </w:tcPr>
          <w:p w14:paraId="077AE205"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Employing council</w:t>
            </w:r>
          </w:p>
        </w:tc>
        <w:tc>
          <w:tcPr>
            <w:tcW w:w="4293" w:type="dxa"/>
            <w:tcBorders>
              <w:left w:val="single" w:sz="4" w:space="0" w:color="000000"/>
            </w:tcBorders>
            <w:vAlign w:val="center"/>
          </w:tcPr>
          <w:p w14:paraId="103D9610"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South Oxfordshire District Council</w:t>
            </w:r>
          </w:p>
        </w:tc>
      </w:tr>
      <w:tr w:rsidR="00370147" w14:paraId="04D0441B" w14:textId="77777777">
        <w:tblPrEx>
          <w:tblBorders>
            <w:insideH w:val="single" w:sz="4" w:space="0" w:color="000000"/>
          </w:tblBorders>
        </w:tblPrEx>
        <w:trPr>
          <w:trHeight w:val="284"/>
        </w:trPr>
        <w:tc>
          <w:tcPr>
            <w:tcW w:w="3260" w:type="dxa"/>
            <w:shd w:val="clear" w:color="auto" w:fill="CCFFFF"/>
            <w:vAlign w:val="center"/>
          </w:tcPr>
          <w:p w14:paraId="4F9C40F8"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Probationary period</w:t>
            </w:r>
          </w:p>
        </w:tc>
        <w:tc>
          <w:tcPr>
            <w:tcW w:w="4293" w:type="dxa"/>
            <w:tcBorders>
              <w:left w:val="single" w:sz="4" w:space="0" w:color="000000"/>
            </w:tcBorders>
            <w:vAlign w:val="center"/>
          </w:tcPr>
          <w:p w14:paraId="38753DCA"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 xml:space="preserve"> 6 months</w:t>
            </w:r>
          </w:p>
        </w:tc>
      </w:tr>
      <w:tr w:rsidR="00370147" w14:paraId="2440F190" w14:textId="77777777">
        <w:tblPrEx>
          <w:tblBorders>
            <w:insideH w:val="single" w:sz="4" w:space="0" w:color="000000"/>
          </w:tblBorders>
        </w:tblPrEx>
        <w:trPr>
          <w:trHeight w:val="699"/>
        </w:trPr>
        <w:tc>
          <w:tcPr>
            <w:tcW w:w="3260" w:type="dxa"/>
            <w:shd w:val="clear" w:color="auto" w:fill="CCFFFF"/>
            <w:vAlign w:val="center"/>
          </w:tcPr>
          <w:p w14:paraId="44D16B7E"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Notice period</w:t>
            </w:r>
          </w:p>
        </w:tc>
        <w:tc>
          <w:tcPr>
            <w:tcW w:w="4293" w:type="dxa"/>
            <w:tcBorders>
              <w:left w:val="single" w:sz="4" w:space="0" w:color="000000"/>
            </w:tcBorders>
            <w:vAlign w:val="center"/>
          </w:tcPr>
          <w:p w14:paraId="311596A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shd w:val="clear" w:color="auto" w:fill="FFFF00"/>
              </w:rPr>
            </w:pPr>
            <w:r>
              <w:rPr>
                <w:rFonts w:ascii="Arial" w:eastAsia="Arial" w:hAnsi="Arial" w:cs="Arial"/>
                <w:sz w:val="22"/>
                <w:szCs w:val="22"/>
              </w:rPr>
              <w:t>One month</w:t>
            </w:r>
          </w:p>
        </w:tc>
      </w:tr>
      <w:tr w:rsidR="00370147" w14:paraId="5F001D51" w14:textId="77777777">
        <w:tblPrEx>
          <w:tblBorders>
            <w:insideH w:val="single" w:sz="4" w:space="0" w:color="000000"/>
          </w:tblBorders>
        </w:tblPrEx>
        <w:trPr>
          <w:trHeight w:val="284"/>
        </w:trPr>
        <w:tc>
          <w:tcPr>
            <w:tcW w:w="3260" w:type="dxa"/>
            <w:shd w:val="clear" w:color="auto" w:fill="CCFFFF"/>
            <w:vAlign w:val="center"/>
          </w:tcPr>
          <w:p w14:paraId="6A7FEEF0"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Annualised hours apply</w:t>
            </w:r>
          </w:p>
        </w:tc>
        <w:tc>
          <w:tcPr>
            <w:tcW w:w="4293" w:type="dxa"/>
            <w:tcBorders>
              <w:left w:val="single" w:sz="4" w:space="0" w:color="000000"/>
            </w:tcBorders>
            <w:vAlign w:val="center"/>
          </w:tcPr>
          <w:p w14:paraId="48FE4DEB"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shd w:val="clear" w:color="auto" w:fill="FFFF00"/>
              </w:rPr>
            </w:pPr>
            <w:r>
              <w:rPr>
                <w:rFonts w:ascii="Arial" w:eastAsia="Arial" w:hAnsi="Arial" w:cs="Arial"/>
                <w:sz w:val="22"/>
                <w:szCs w:val="22"/>
              </w:rPr>
              <w:t>Yes</w:t>
            </w:r>
          </w:p>
        </w:tc>
      </w:tr>
      <w:tr w:rsidR="00370147" w14:paraId="74AD825B" w14:textId="77777777">
        <w:tblPrEx>
          <w:tblBorders>
            <w:insideH w:val="single" w:sz="4" w:space="0" w:color="000000"/>
          </w:tblBorders>
        </w:tblPrEx>
        <w:trPr>
          <w:trHeight w:val="284"/>
        </w:trPr>
        <w:tc>
          <w:tcPr>
            <w:tcW w:w="3260" w:type="dxa"/>
            <w:shd w:val="clear" w:color="auto" w:fill="CCFFFF"/>
            <w:vAlign w:val="center"/>
          </w:tcPr>
          <w:p w14:paraId="22718A50"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DBS check required</w:t>
            </w:r>
          </w:p>
        </w:tc>
        <w:tc>
          <w:tcPr>
            <w:tcW w:w="4293" w:type="dxa"/>
            <w:tcBorders>
              <w:left w:val="single" w:sz="4" w:space="0" w:color="000000"/>
            </w:tcBorders>
            <w:vAlign w:val="center"/>
          </w:tcPr>
          <w:p w14:paraId="78D3E963"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shd w:val="clear" w:color="auto" w:fill="FFFF00"/>
              </w:rPr>
            </w:pPr>
            <w:r>
              <w:rPr>
                <w:rFonts w:ascii="Arial" w:eastAsia="Arial" w:hAnsi="Arial" w:cs="Arial"/>
                <w:sz w:val="22"/>
                <w:szCs w:val="22"/>
              </w:rPr>
              <w:t>No</w:t>
            </w:r>
          </w:p>
        </w:tc>
      </w:tr>
      <w:tr w:rsidR="00370147" w14:paraId="592298AA" w14:textId="77777777">
        <w:tblPrEx>
          <w:tblBorders>
            <w:insideH w:val="single" w:sz="4" w:space="0" w:color="000000"/>
          </w:tblBorders>
        </w:tblPrEx>
        <w:trPr>
          <w:trHeight w:val="284"/>
        </w:trPr>
        <w:tc>
          <w:tcPr>
            <w:tcW w:w="3260" w:type="dxa"/>
            <w:shd w:val="clear" w:color="auto" w:fill="CCFFFF"/>
            <w:vAlign w:val="center"/>
          </w:tcPr>
          <w:p w14:paraId="3F6EE5F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Date job description updated</w:t>
            </w:r>
          </w:p>
        </w:tc>
        <w:tc>
          <w:tcPr>
            <w:tcW w:w="4293" w:type="dxa"/>
            <w:tcBorders>
              <w:left w:val="single" w:sz="4" w:space="0" w:color="000000"/>
            </w:tcBorders>
            <w:vAlign w:val="center"/>
          </w:tcPr>
          <w:p w14:paraId="1C789616"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17.08.26</w:t>
            </w:r>
          </w:p>
        </w:tc>
      </w:tr>
    </w:tbl>
    <w:p w14:paraId="1F47A753"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tbl>
      <w:tblPr>
        <w:tblW w:w="0" w:type="auto"/>
        <w:tblInd w:w="1875"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5915"/>
        <w:gridCol w:w="1638"/>
      </w:tblGrid>
      <w:tr w:rsidR="00370147" w14:paraId="3CFD288C" w14:textId="77777777">
        <w:tc>
          <w:tcPr>
            <w:tcW w:w="7553" w:type="dxa"/>
            <w:gridSpan w:val="2"/>
            <w:shd w:val="clear" w:color="auto" w:fill="008080"/>
          </w:tcPr>
          <w:p w14:paraId="1AEACE68"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28"/>
                <w:szCs w:val="28"/>
              </w:rPr>
            </w:pPr>
            <w:r>
              <w:rPr>
                <w:rFonts w:ascii="Arial" w:eastAsia="Arial" w:hAnsi="Arial" w:cs="Arial"/>
                <w:b/>
                <w:bCs/>
                <w:color w:val="FFFFFF"/>
                <w:sz w:val="28"/>
                <w:szCs w:val="28"/>
              </w:rPr>
              <w:t>About the role and what we’re looking for</w:t>
            </w:r>
          </w:p>
        </w:tc>
      </w:tr>
      <w:tr w:rsidR="00370147" w14:paraId="57C2ECFB" w14:textId="77777777">
        <w:tc>
          <w:tcPr>
            <w:tcW w:w="7553" w:type="dxa"/>
            <w:gridSpan w:val="2"/>
          </w:tcPr>
          <w:p w14:paraId="5709689C"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1EFF1C2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Oxfordshire recently published a Local Nature Recovery Strategy (LNRS). Oxfordshire Local Nature Partnership’s (OLNP) overall ambition is for 30% of Oxfordshire to be managed for nature by 2050. This will require over £1billion in funding. As 70% of Oxfordshire is farmed, supporting farmers to work with nature, and ensuring they are paid appropriately, is critical.</w:t>
            </w:r>
          </w:p>
          <w:p w14:paraId="3BE74108"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31B6B356"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 xml:space="preserve">Alongside OLNP’s work on nature finance, which seeks to attract private funding for nature recovery, we have identified a need for additional resource to unlock </w:t>
            </w:r>
            <w:proofErr w:type="spellStart"/>
            <w:r>
              <w:rPr>
                <w:rFonts w:ascii="Arial" w:eastAsia="Arial" w:hAnsi="Arial" w:cs="Arial"/>
                <w:sz w:val="22"/>
                <w:szCs w:val="22"/>
              </w:rPr>
              <w:t>agri</w:t>
            </w:r>
            <w:proofErr w:type="spellEnd"/>
            <w:r>
              <w:rPr>
                <w:rFonts w:ascii="Arial" w:eastAsia="Arial" w:hAnsi="Arial" w:cs="Arial"/>
                <w:sz w:val="22"/>
                <w:szCs w:val="22"/>
              </w:rPr>
              <w:t>-environment funding.</w:t>
            </w:r>
          </w:p>
          <w:p w14:paraId="490AC581"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3D47C8D8"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 xml:space="preserve">Using your strong understanding of habitat creation and restoration, farm practices, and </w:t>
            </w:r>
            <w:proofErr w:type="spellStart"/>
            <w:r>
              <w:rPr>
                <w:rFonts w:ascii="Arial" w:eastAsia="Arial" w:hAnsi="Arial" w:cs="Arial"/>
                <w:sz w:val="22"/>
                <w:szCs w:val="22"/>
              </w:rPr>
              <w:t>agri</w:t>
            </w:r>
            <w:proofErr w:type="spellEnd"/>
            <w:r>
              <w:rPr>
                <w:rFonts w:ascii="Arial" w:eastAsia="Arial" w:hAnsi="Arial" w:cs="Arial"/>
                <w:sz w:val="22"/>
                <w:szCs w:val="22"/>
              </w:rPr>
              <w:t xml:space="preserve">-environment schemes, you will identify, prioritise, co-design and process Countryside Stewardship Higher Tier (CSHT) applications and agreements, unlocking over £1million in funding for nature recovery in Oxfordshire in the first year. </w:t>
            </w:r>
          </w:p>
          <w:p w14:paraId="05F0DE4A"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048C6BDE"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lastRenderedPageBreak/>
              <w:t>You will work closely with farm advisers, farmer clusters, Catchment Sensitive Farming officers and wildlife charities. You will liaise directly with farmers and landowner applicants, supporting successful scheme design and application submissions. You will have direct access to Natural England colleagues and systems. And you will be part of a strong, innovative, partnership team working together to help deliver farm resilience, nature recovery and wider environmental benefits in alignment with local priori</w:t>
            </w:r>
            <w:r>
              <w:rPr>
                <w:rFonts w:ascii="Arial" w:eastAsia="Arial" w:hAnsi="Arial" w:cs="Arial"/>
                <w:sz w:val="22"/>
                <w:szCs w:val="22"/>
              </w:rPr>
              <w:t>ties.</w:t>
            </w:r>
          </w:p>
          <w:p w14:paraId="1A12D2DB"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5F2FDFAB"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Main duties and responsibilities</w:t>
            </w:r>
          </w:p>
          <w:p w14:paraId="4AA4813B" w14:textId="77777777" w:rsidR="00370147" w:rsidRDefault="00F3575B">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Co-design criteria for prioritisation, in alignment with LNRS and nature recovery ambitions</w:t>
            </w:r>
          </w:p>
          <w:p w14:paraId="23FE93AB" w14:textId="77777777" w:rsidR="00370147" w:rsidRDefault="00F3575B">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Develop strong relationships with partners in the county to help identify opportunities for CSHT projects</w:t>
            </w:r>
          </w:p>
          <w:p w14:paraId="7873DBC9" w14:textId="77777777" w:rsidR="00370147" w:rsidRDefault="00F3575B">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Work closely with OLNP partners and Natural England systems, people and processes to secure as many LNRS-aligned CSHT agreements as possible through delivery of CSHT pre-app advice to land managers to agreed targets.</w:t>
            </w:r>
          </w:p>
          <w:p w14:paraId="0FC3B7F7" w14:textId="77777777" w:rsidR="00370147" w:rsidRDefault="00F3575B">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 xml:space="preserve">Collaborate effectively with Natural England staff in the Thames Solent Team to ensure integrated working across the County. </w:t>
            </w:r>
          </w:p>
          <w:p w14:paraId="627541A4"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p>
          <w:p w14:paraId="47641249" w14:textId="77777777" w:rsidR="00370147" w:rsidRDefault="00F3575B">
            <w:pPr>
              <w:pStyle w:val="ListBullet"/>
              <w:numPr>
                <w:ilvl w:val="0"/>
                <w:numId w:val="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 xml:space="preserve">The duties may vary from time to time without changing the nature of the post or the level of responsibility and the post holder may also be required to carry out any other duties appropriate to the grading of the post. </w:t>
            </w:r>
          </w:p>
          <w:p w14:paraId="651E4EF6"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56C82867"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tc>
      </w:tr>
      <w:tr w:rsidR="00370147" w14:paraId="5E4B9F3D" w14:textId="77777777">
        <w:tc>
          <w:tcPr>
            <w:tcW w:w="7553" w:type="dxa"/>
            <w:gridSpan w:val="2"/>
            <w:shd w:val="clear" w:color="auto" w:fill="008080"/>
          </w:tcPr>
          <w:p w14:paraId="6C0A32CC"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28"/>
                <w:szCs w:val="28"/>
              </w:rPr>
            </w:pPr>
            <w:r>
              <w:rPr>
                <w:rFonts w:ascii="Arial" w:eastAsia="Arial" w:hAnsi="Arial" w:cs="Arial"/>
                <w:b/>
                <w:bCs/>
                <w:color w:val="FFFFFF"/>
                <w:sz w:val="28"/>
                <w:szCs w:val="28"/>
              </w:rPr>
              <w:lastRenderedPageBreak/>
              <w:t>About you</w:t>
            </w:r>
          </w:p>
        </w:tc>
      </w:tr>
      <w:tr w:rsidR="00370147" w14:paraId="28436FC4" w14:textId="77777777">
        <w:trPr>
          <w:trHeight w:val="278"/>
        </w:trPr>
        <w:tc>
          <w:tcPr>
            <w:tcW w:w="7553" w:type="dxa"/>
            <w:gridSpan w:val="2"/>
            <w:tcBorders>
              <w:bottom w:val="nil"/>
            </w:tcBorders>
          </w:tcPr>
          <w:p w14:paraId="1628CCFE"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lang w:val="en-US" w:eastAsia="en-US" w:bidi="en-US"/>
              </w:rPr>
            </w:pPr>
            <w:r>
              <w:rPr>
                <w:rFonts w:ascii="Arial" w:eastAsia="Arial" w:hAnsi="Arial" w:cs="Arial"/>
                <w:b/>
                <w:bCs/>
                <w:sz w:val="22"/>
                <w:szCs w:val="22"/>
                <w:lang w:val="en-US" w:eastAsia="en-US" w:bidi="en-US"/>
              </w:rPr>
              <w:t xml:space="preserve">Your essential qualifications </w:t>
            </w:r>
          </w:p>
          <w:p w14:paraId="364CD9FB"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A degree in agriculture, conservation, or equivalent degree and/or relevant experience</w:t>
            </w:r>
          </w:p>
          <w:p w14:paraId="3D534461"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lang w:val="en-US" w:eastAsia="en-US" w:bidi="en-US"/>
              </w:rPr>
            </w:pPr>
          </w:p>
          <w:p w14:paraId="3E73210B"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lang w:val="en-US" w:eastAsia="en-US" w:bidi="en-US"/>
              </w:rPr>
            </w:pPr>
            <w:r>
              <w:rPr>
                <w:rFonts w:ascii="Arial" w:eastAsia="Arial" w:hAnsi="Arial" w:cs="Arial"/>
                <w:b/>
                <w:bCs/>
                <w:sz w:val="22"/>
                <w:szCs w:val="22"/>
                <w:lang w:val="en-US" w:eastAsia="en-US" w:bidi="en-US"/>
              </w:rPr>
              <w:t xml:space="preserve">Your essential skills, knowledge and experience </w:t>
            </w:r>
          </w:p>
          <w:p w14:paraId="61C77ABC"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Experience providing on farm advice to farmers and being able to communicate effectively with farmers and persuade them to engage</w:t>
            </w:r>
          </w:p>
          <w:p w14:paraId="3CBC7309"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 xml:space="preserve">Good knowledge of agricultural practices and </w:t>
            </w:r>
            <w:proofErr w:type="spellStart"/>
            <w:r>
              <w:rPr>
                <w:rFonts w:ascii="Arial" w:eastAsia="Arial" w:hAnsi="Arial" w:cs="Arial"/>
                <w:sz w:val="22"/>
                <w:szCs w:val="22"/>
              </w:rPr>
              <w:t>agri</w:t>
            </w:r>
            <w:proofErr w:type="spellEnd"/>
            <w:r>
              <w:rPr>
                <w:rFonts w:ascii="Arial" w:eastAsia="Arial" w:hAnsi="Arial" w:cs="Arial"/>
                <w:sz w:val="22"/>
                <w:szCs w:val="22"/>
              </w:rPr>
              <w:t>-environment schemes, such as SFI and capital scheme/grants, and how they contribute to nature recovery and wider environmental benefits</w:t>
            </w:r>
          </w:p>
          <w:p w14:paraId="2495F9F6"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Ability to manage and deliver your work to meet agreed targets and deadlines using excellent project management and administration skills</w:t>
            </w:r>
          </w:p>
          <w:p w14:paraId="28A3161B"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 xml:space="preserve">Able to work with and through others to achieve goals, including leveraging support from external organisations, and working closely with delivery and advisory partners </w:t>
            </w:r>
          </w:p>
          <w:p w14:paraId="1393C514"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lastRenderedPageBreak/>
              <w:t xml:space="preserve">Good knowledge of ecological principles and management requirements for priority habitats and species </w:t>
            </w:r>
          </w:p>
          <w:p w14:paraId="26FC5DBE" w14:textId="77777777" w:rsidR="00370147" w:rsidRDefault="0037014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eastAsia="Arial" w:hAnsi="Arial" w:cs="Arial"/>
                <w:b/>
                <w:bCs/>
                <w:sz w:val="22"/>
                <w:szCs w:val="22"/>
                <w:lang w:val="en-US" w:eastAsia="en-US" w:bidi="en-US"/>
              </w:rPr>
            </w:pPr>
          </w:p>
          <w:p w14:paraId="3AA514D2"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lang w:val="en-US" w:eastAsia="en-US" w:bidi="en-US"/>
              </w:rPr>
            </w:pPr>
            <w:r>
              <w:rPr>
                <w:rFonts w:ascii="Arial" w:eastAsia="Arial" w:hAnsi="Arial" w:cs="Arial"/>
                <w:b/>
                <w:bCs/>
                <w:sz w:val="22"/>
                <w:szCs w:val="22"/>
                <w:lang w:val="en-US" w:eastAsia="en-US" w:bidi="en-US"/>
              </w:rPr>
              <w:t xml:space="preserve">If you have the following experience or qualifications – it’s a bonus </w:t>
            </w:r>
          </w:p>
          <w:p w14:paraId="6A1C8B1D" w14:textId="77777777" w:rsidR="00370147" w:rsidRDefault="00F3575B">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color w:val="000000"/>
                <w:sz w:val="22"/>
                <w:szCs w:val="22"/>
                <w:lang w:val="en-US" w:eastAsia="en-US" w:bidi="en-US"/>
              </w:rPr>
            </w:pPr>
            <w:proofErr w:type="spellStart"/>
            <w:proofErr w:type="gramStart"/>
            <w:r>
              <w:rPr>
                <w:rFonts w:ascii="Arial" w:eastAsia="Arial" w:hAnsi="Arial" w:cs="Arial"/>
                <w:color w:val="000000"/>
                <w:sz w:val="22"/>
                <w:szCs w:val="22"/>
                <w:lang w:val="en-US" w:eastAsia="en-US" w:bidi="en-US"/>
              </w:rPr>
              <w:t>Masters</w:t>
            </w:r>
            <w:proofErr w:type="spellEnd"/>
            <w:proofErr w:type="gramEnd"/>
            <w:r>
              <w:rPr>
                <w:rFonts w:ascii="Arial" w:eastAsia="Arial" w:hAnsi="Arial" w:cs="Arial"/>
                <w:color w:val="000000"/>
                <w:sz w:val="22"/>
                <w:szCs w:val="22"/>
                <w:lang w:val="en-US" w:eastAsia="en-US" w:bidi="en-US"/>
              </w:rPr>
              <w:t xml:space="preserve"> degree in related </w:t>
            </w:r>
            <w:proofErr w:type="gramStart"/>
            <w:r>
              <w:rPr>
                <w:rFonts w:ascii="Arial" w:eastAsia="Arial" w:hAnsi="Arial" w:cs="Arial"/>
                <w:color w:val="000000"/>
                <w:sz w:val="22"/>
                <w:szCs w:val="22"/>
                <w:lang w:val="en-US" w:eastAsia="en-US" w:bidi="en-US"/>
              </w:rPr>
              <w:t>subject</w:t>
            </w:r>
            <w:proofErr w:type="gramEnd"/>
          </w:p>
          <w:p w14:paraId="6411B4AB" w14:textId="77777777" w:rsidR="00370147" w:rsidRDefault="00F3575B">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color w:val="000000"/>
                <w:sz w:val="22"/>
                <w:szCs w:val="22"/>
                <w:lang w:val="en-US" w:eastAsia="en-US" w:bidi="en-US"/>
              </w:rPr>
            </w:pPr>
            <w:r>
              <w:rPr>
                <w:rFonts w:ascii="Arial" w:eastAsia="Arial" w:hAnsi="Arial" w:cs="Arial"/>
                <w:color w:val="000000"/>
                <w:sz w:val="22"/>
                <w:szCs w:val="22"/>
                <w:lang w:val="en-US" w:eastAsia="en-US" w:bidi="en-US"/>
              </w:rPr>
              <w:t>Experience working in a matrix-style partnership role</w:t>
            </w:r>
          </w:p>
          <w:p w14:paraId="164CFBDC" w14:textId="77777777" w:rsidR="00370147" w:rsidRDefault="00F3575B">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color w:val="000000"/>
                <w:sz w:val="22"/>
                <w:szCs w:val="22"/>
                <w:lang w:val="en-US" w:eastAsia="en-US" w:bidi="en-US"/>
              </w:rPr>
            </w:pPr>
            <w:r>
              <w:rPr>
                <w:rFonts w:ascii="Arial" w:eastAsia="Arial" w:hAnsi="Arial" w:cs="Arial"/>
                <w:color w:val="000000"/>
                <w:sz w:val="22"/>
                <w:szCs w:val="22"/>
              </w:rPr>
              <w:t>Some knowledge of agricultural water and air pollution issues, and being able to recognise and identify farming practices which can cause water and air pollution, and how to reverse this</w:t>
            </w:r>
          </w:p>
          <w:p w14:paraId="2266E471"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lang w:val="en-US" w:eastAsia="en-US" w:bidi="en-US"/>
              </w:rPr>
            </w:pPr>
            <w:r>
              <w:rPr>
                <w:rFonts w:ascii="Arial" w:eastAsia="Arial" w:hAnsi="Arial" w:cs="Arial"/>
                <w:sz w:val="22"/>
                <w:szCs w:val="22"/>
                <w:lang w:val="en-US" w:eastAsia="en-US" w:bidi="en-US"/>
              </w:rPr>
              <w:t xml:space="preserve">Understanding of how nature finance can deliver similar outcomes, and how nature finance can interact or blend with public funding </w:t>
            </w:r>
          </w:p>
          <w:p w14:paraId="60567B65"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color w:val="008080"/>
                <w:sz w:val="22"/>
                <w:szCs w:val="22"/>
                <w:lang w:val="en-US" w:eastAsia="en-US" w:bidi="en-US"/>
              </w:rPr>
            </w:pPr>
            <w:r>
              <w:rPr>
                <w:rFonts w:ascii="Arial" w:eastAsia="Arial" w:hAnsi="Arial" w:cs="Arial"/>
                <w:sz w:val="22"/>
                <w:szCs w:val="22"/>
                <w:lang w:val="en-US" w:eastAsia="en-US" w:bidi="en-US"/>
              </w:rPr>
              <w:t>Strong pre-existing relationships within the Oxfordshire farming community</w:t>
            </w:r>
          </w:p>
          <w:p w14:paraId="70C8C24E"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color w:val="008080"/>
                <w:sz w:val="24"/>
                <w:szCs w:val="24"/>
                <w:lang w:val="en-US" w:eastAsia="en-US" w:bidi="en-US"/>
              </w:rPr>
            </w:pPr>
            <w:r>
              <w:rPr>
                <w:rFonts w:ascii="Arial" w:eastAsia="Arial" w:hAnsi="Arial" w:cs="Arial"/>
                <w:sz w:val="22"/>
                <w:szCs w:val="22"/>
                <w:lang w:val="en-US" w:eastAsia="en-US" w:bidi="en-US"/>
              </w:rPr>
              <w:t>Practical understanding of methods for natural flood management</w:t>
            </w:r>
          </w:p>
          <w:p w14:paraId="60D32AC3"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eastAsia="Arial" w:hAnsi="Arial" w:cs="Arial"/>
                <w:color w:val="008080"/>
                <w:sz w:val="22"/>
                <w:szCs w:val="22"/>
                <w:lang w:val="en-US" w:eastAsia="en-US" w:bidi="en-US"/>
              </w:rPr>
            </w:pPr>
          </w:p>
          <w:p w14:paraId="201C6192"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lang w:val="en-US" w:eastAsia="en-US" w:bidi="en-US"/>
              </w:rPr>
            </w:pPr>
          </w:p>
          <w:p w14:paraId="7BD7D2A3"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r>
              <w:rPr>
                <w:rFonts w:ascii="Arial" w:eastAsia="Arial" w:hAnsi="Arial" w:cs="Arial"/>
                <w:b/>
                <w:bCs/>
                <w:sz w:val="22"/>
                <w:szCs w:val="22"/>
              </w:rPr>
              <w:t>Your style and behaviours</w:t>
            </w:r>
          </w:p>
          <w:p w14:paraId="21B8A4B0"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lang w:val="en-US" w:eastAsia="en-US" w:bidi="en-US"/>
              </w:rPr>
              <w:t xml:space="preserve">Energetic, determined, innovative, solutions-focused with ability to </w:t>
            </w:r>
            <w:proofErr w:type="spellStart"/>
            <w:r>
              <w:rPr>
                <w:rFonts w:ascii="Arial" w:eastAsia="Arial" w:hAnsi="Arial" w:cs="Arial"/>
                <w:sz w:val="22"/>
                <w:szCs w:val="22"/>
                <w:lang w:val="en-US" w:eastAsia="en-US" w:bidi="en-US"/>
              </w:rPr>
              <w:t>prioritise</w:t>
            </w:r>
            <w:proofErr w:type="spellEnd"/>
            <w:r>
              <w:rPr>
                <w:rFonts w:ascii="Arial" w:eastAsia="Arial" w:hAnsi="Arial" w:cs="Arial"/>
                <w:sz w:val="22"/>
                <w:szCs w:val="22"/>
                <w:lang w:val="en-US" w:eastAsia="en-US" w:bidi="en-US"/>
              </w:rPr>
              <w:t xml:space="preserve"> </w:t>
            </w:r>
            <w:r>
              <w:rPr>
                <w:rFonts w:ascii="Arial" w:eastAsia="Arial" w:hAnsi="Arial" w:cs="Arial"/>
                <w:sz w:val="22"/>
                <w:szCs w:val="22"/>
              </w:rPr>
              <w:t>and adapt</w:t>
            </w:r>
          </w:p>
          <w:p w14:paraId="4392B5F3"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High level of attention to detail</w:t>
            </w:r>
          </w:p>
          <w:p w14:paraId="6E5B0617"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Aware of own strengths and weaknesses and committed to addressing areas for development</w:t>
            </w:r>
          </w:p>
          <w:p w14:paraId="35057FE4"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An inclusive team player who can achieve performance and results individually and through others</w:t>
            </w:r>
          </w:p>
          <w:p w14:paraId="2F081815"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A confident and effective communicator with advanced interpersonal skills; timely and respectful.</w:t>
            </w:r>
          </w:p>
          <w:p w14:paraId="6490B7B1" w14:textId="77777777" w:rsidR="00370147" w:rsidRDefault="00F3575B">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rPr>
                <w:rFonts w:ascii="Arial" w:eastAsia="Arial" w:hAnsi="Arial" w:cs="Arial"/>
                <w:sz w:val="22"/>
                <w:szCs w:val="22"/>
              </w:rPr>
            </w:pPr>
            <w:r>
              <w:rPr>
                <w:rFonts w:ascii="Arial" w:eastAsia="Arial" w:hAnsi="Arial" w:cs="Arial"/>
                <w:sz w:val="22"/>
                <w:szCs w:val="22"/>
              </w:rPr>
              <w:t>Pragmatic decision maker making fair and balanced decisions and judgements</w:t>
            </w:r>
          </w:p>
          <w:p w14:paraId="1EE3E7E1"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tc>
      </w:tr>
      <w:tr w:rsidR="00370147" w14:paraId="732DE5C5" w14:textId="77777777">
        <w:tc>
          <w:tcPr>
            <w:tcW w:w="7553" w:type="dxa"/>
            <w:gridSpan w:val="2"/>
            <w:tcBorders>
              <w:bottom w:val="single" w:sz="4" w:space="0" w:color="000000"/>
            </w:tcBorders>
            <w:shd w:val="clear" w:color="auto" w:fill="008080"/>
          </w:tcPr>
          <w:p w14:paraId="3E23818D"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28"/>
                <w:szCs w:val="28"/>
              </w:rPr>
            </w:pPr>
            <w:r>
              <w:rPr>
                <w:rFonts w:ascii="Arial" w:eastAsia="Arial" w:hAnsi="Arial" w:cs="Arial"/>
                <w:b/>
                <w:bCs/>
                <w:color w:val="FFFFFF"/>
                <w:sz w:val="28"/>
                <w:szCs w:val="28"/>
              </w:rPr>
              <w:lastRenderedPageBreak/>
              <w:t>Work related requirements:</w:t>
            </w:r>
          </w:p>
        </w:tc>
      </w:tr>
      <w:tr w:rsidR="00370147" w14:paraId="179F28E4" w14:textId="77777777">
        <w:tblPrEx>
          <w:tblBorders>
            <w:insideV w:val="single" w:sz="4" w:space="0" w:color="000000"/>
          </w:tblBorders>
        </w:tblPrEx>
        <w:tc>
          <w:tcPr>
            <w:tcW w:w="5915" w:type="dxa"/>
            <w:tcBorders>
              <w:top w:val="single" w:sz="4" w:space="0" w:color="000000"/>
            </w:tcBorders>
          </w:tcPr>
          <w:p w14:paraId="42D4B7D1"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FFFFFF"/>
                <w:sz w:val="22"/>
                <w:szCs w:val="22"/>
              </w:rPr>
            </w:pPr>
            <w:r>
              <w:rPr>
                <w:rFonts w:ascii="Arial" w:eastAsia="Arial" w:hAnsi="Arial" w:cs="Arial"/>
                <w:sz w:val="22"/>
                <w:szCs w:val="22"/>
              </w:rPr>
              <w:t>This role has been identified as public facing in accordance with Part 7 of the Immigration Act 2017; the requirement to fulfil all spoken aspects of the role with confidence in English applies.</w:t>
            </w:r>
          </w:p>
        </w:tc>
        <w:tc>
          <w:tcPr>
            <w:tcW w:w="1638" w:type="dxa"/>
            <w:tcBorders>
              <w:top w:val="single" w:sz="4" w:space="0" w:color="000000"/>
            </w:tcBorders>
          </w:tcPr>
          <w:p w14:paraId="759CB380"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FFFFFF"/>
                <w:sz w:val="22"/>
                <w:szCs w:val="22"/>
              </w:rPr>
            </w:pPr>
            <w:r>
              <w:rPr>
                <w:rFonts w:ascii="Arial" w:eastAsia="Arial" w:hAnsi="Arial" w:cs="Arial"/>
                <w:sz w:val="22"/>
                <w:szCs w:val="22"/>
              </w:rPr>
              <w:t>Yes</w:t>
            </w:r>
          </w:p>
        </w:tc>
      </w:tr>
      <w:tr w:rsidR="00370147" w14:paraId="2DA05572" w14:textId="77777777">
        <w:tblPrEx>
          <w:tblBorders>
            <w:insideV w:val="single" w:sz="4" w:space="0" w:color="000000"/>
          </w:tblBorders>
        </w:tblPrEx>
        <w:tc>
          <w:tcPr>
            <w:tcW w:w="5915" w:type="dxa"/>
          </w:tcPr>
          <w:p w14:paraId="4FF0822D"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FFFFFF"/>
                <w:sz w:val="22"/>
                <w:szCs w:val="22"/>
              </w:rPr>
            </w:pPr>
            <w:r>
              <w:rPr>
                <w:rFonts w:ascii="Arial" w:eastAsia="Arial" w:hAnsi="Arial" w:cs="Arial"/>
                <w:sz w:val="22"/>
                <w:szCs w:val="22"/>
              </w:rPr>
              <w:t>Politically sensitive post</w:t>
            </w:r>
          </w:p>
        </w:tc>
        <w:tc>
          <w:tcPr>
            <w:tcW w:w="1638" w:type="dxa"/>
          </w:tcPr>
          <w:p w14:paraId="58BEDFE6"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22"/>
                <w:szCs w:val="22"/>
              </w:rPr>
            </w:pPr>
            <w:r>
              <w:rPr>
                <w:rFonts w:ascii="Arial" w:eastAsia="Arial" w:hAnsi="Arial" w:cs="Arial"/>
                <w:sz w:val="22"/>
                <w:szCs w:val="22"/>
              </w:rPr>
              <w:t>No</w:t>
            </w:r>
          </w:p>
        </w:tc>
      </w:tr>
      <w:tr w:rsidR="00370147" w14:paraId="75A92C7C" w14:textId="77777777">
        <w:tblPrEx>
          <w:tblBorders>
            <w:insideV w:val="single" w:sz="4" w:space="0" w:color="000000"/>
          </w:tblBorders>
        </w:tblPrEx>
        <w:tc>
          <w:tcPr>
            <w:tcW w:w="5915" w:type="dxa"/>
          </w:tcPr>
          <w:p w14:paraId="7AFAB68D"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DBS check required</w:t>
            </w:r>
          </w:p>
        </w:tc>
        <w:tc>
          <w:tcPr>
            <w:tcW w:w="1638" w:type="dxa"/>
          </w:tcPr>
          <w:p w14:paraId="7F3A2BA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22"/>
                <w:szCs w:val="22"/>
              </w:rPr>
            </w:pPr>
            <w:r>
              <w:rPr>
                <w:rFonts w:ascii="Arial" w:eastAsia="Arial" w:hAnsi="Arial" w:cs="Arial"/>
                <w:sz w:val="22"/>
                <w:szCs w:val="22"/>
              </w:rPr>
              <w:t>No</w:t>
            </w:r>
          </w:p>
        </w:tc>
      </w:tr>
      <w:tr w:rsidR="00370147" w14:paraId="663E724F" w14:textId="77777777">
        <w:tblPrEx>
          <w:tblBorders>
            <w:insideV w:val="single" w:sz="4" w:space="0" w:color="000000"/>
          </w:tblBorders>
        </w:tblPrEx>
        <w:tc>
          <w:tcPr>
            <w:tcW w:w="5915" w:type="dxa"/>
          </w:tcPr>
          <w:p w14:paraId="761C7F43"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Full driving licence and use of a car for work</w:t>
            </w:r>
          </w:p>
        </w:tc>
        <w:tc>
          <w:tcPr>
            <w:tcW w:w="1638" w:type="dxa"/>
          </w:tcPr>
          <w:p w14:paraId="3E4B3509"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Yes</w:t>
            </w:r>
          </w:p>
        </w:tc>
      </w:tr>
      <w:tr w:rsidR="00370147" w14:paraId="5407DB48" w14:textId="77777777">
        <w:tblPrEx>
          <w:tblBorders>
            <w:insideV w:val="single" w:sz="4" w:space="0" w:color="000000"/>
          </w:tblBorders>
        </w:tblPrEx>
        <w:tc>
          <w:tcPr>
            <w:tcW w:w="5915" w:type="dxa"/>
          </w:tcPr>
          <w:p w14:paraId="04B42AF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This role requires you to drive a company vehicle for work</w:t>
            </w:r>
          </w:p>
        </w:tc>
        <w:tc>
          <w:tcPr>
            <w:tcW w:w="1638" w:type="dxa"/>
          </w:tcPr>
          <w:p w14:paraId="0EE0757C"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No</w:t>
            </w:r>
          </w:p>
        </w:tc>
      </w:tr>
      <w:tr w:rsidR="00370147" w14:paraId="664FDEE2" w14:textId="77777777">
        <w:tblPrEx>
          <w:tblBorders>
            <w:insideV w:val="single" w:sz="4" w:space="0" w:color="000000"/>
          </w:tblBorders>
        </w:tblPrEx>
        <w:tc>
          <w:tcPr>
            <w:tcW w:w="5915" w:type="dxa"/>
          </w:tcPr>
          <w:p w14:paraId="4C742CB3" w14:textId="77777777" w:rsidR="00370147" w:rsidRDefault="00F3575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rFonts w:ascii="Arial" w:eastAsia="Arial" w:hAnsi="Arial" w:cs="Arial"/>
              </w:rPr>
            </w:pPr>
            <w:r>
              <w:rPr>
                <w:rFonts w:ascii="Arial" w:eastAsia="Arial" w:hAnsi="Arial" w:cs="Arial"/>
              </w:rPr>
              <w:t>This role may require you to work during the councils</w:t>
            </w:r>
          </w:p>
          <w:p w14:paraId="1FE3BD2D"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Christmas closure period</w:t>
            </w:r>
          </w:p>
          <w:p w14:paraId="7EDD1B45"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tc>
        <w:tc>
          <w:tcPr>
            <w:tcW w:w="1638" w:type="dxa"/>
          </w:tcPr>
          <w:p w14:paraId="036C218D"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No</w:t>
            </w:r>
          </w:p>
        </w:tc>
      </w:tr>
      <w:tr w:rsidR="00370147" w14:paraId="30904FC9" w14:textId="77777777">
        <w:tblPrEx>
          <w:tblBorders>
            <w:insideV w:val="single" w:sz="4" w:space="0" w:color="000000"/>
          </w:tblBorders>
        </w:tblPrEx>
        <w:tc>
          <w:tcPr>
            <w:tcW w:w="5915" w:type="dxa"/>
          </w:tcPr>
          <w:p w14:paraId="21267AF1"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This role may require you to work evenings and weekends</w:t>
            </w:r>
          </w:p>
        </w:tc>
        <w:tc>
          <w:tcPr>
            <w:tcW w:w="1638" w:type="dxa"/>
          </w:tcPr>
          <w:p w14:paraId="5C47262C"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color w:val="000000"/>
                <w:sz w:val="22"/>
                <w:szCs w:val="22"/>
              </w:rPr>
              <w:t>No</w:t>
            </w:r>
          </w:p>
        </w:tc>
      </w:tr>
      <w:tr w:rsidR="00370147" w14:paraId="7F7980A1" w14:textId="77777777">
        <w:tblPrEx>
          <w:tblBorders>
            <w:insideV w:val="single" w:sz="4" w:space="0" w:color="000000"/>
          </w:tblBorders>
        </w:tblPrEx>
        <w:tc>
          <w:tcPr>
            <w:tcW w:w="5915" w:type="dxa"/>
          </w:tcPr>
          <w:p w14:paraId="2B5197C8" w14:textId="77777777" w:rsidR="00370147" w:rsidRDefault="00F3575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Pr>
                <w:rFonts w:ascii="Arial" w:eastAsia="Arial" w:hAnsi="Arial" w:cs="Arial"/>
              </w:rPr>
            </w:pPr>
            <w:r>
              <w:rPr>
                <w:rFonts w:ascii="Arial" w:eastAsia="Arial" w:hAnsi="Arial" w:cs="Arial"/>
              </w:rPr>
              <w:t xml:space="preserve">This role may require you to work five out of seven days on a rota basis </w:t>
            </w:r>
          </w:p>
        </w:tc>
        <w:tc>
          <w:tcPr>
            <w:tcW w:w="1638" w:type="dxa"/>
          </w:tcPr>
          <w:p w14:paraId="74388B40"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No</w:t>
            </w:r>
          </w:p>
          <w:p w14:paraId="38430DE9"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tc>
      </w:tr>
      <w:tr w:rsidR="00370147" w14:paraId="054EB79E" w14:textId="77777777">
        <w:tblPrEx>
          <w:tblBorders>
            <w:insideV w:val="single" w:sz="4" w:space="0" w:color="000000"/>
          </w:tblBorders>
        </w:tblPrEx>
        <w:tc>
          <w:tcPr>
            <w:tcW w:w="5915" w:type="dxa"/>
            <w:tcBorders>
              <w:bottom w:val="single" w:sz="4" w:space="0" w:color="000000"/>
            </w:tcBorders>
          </w:tcPr>
          <w:p w14:paraId="73488A49"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lastRenderedPageBreak/>
              <w:t xml:space="preserve">This role is location specific </w:t>
            </w:r>
          </w:p>
        </w:tc>
        <w:tc>
          <w:tcPr>
            <w:tcW w:w="1638" w:type="dxa"/>
            <w:tcBorders>
              <w:bottom w:val="single" w:sz="4" w:space="0" w:color="000000"/>
            </w:tcBorders>
          </w:tcPr>
          <w:p w14:paraId="40EDFEA4"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color w:val="000000"/>
                <w:sz w:val="22"/>
                <w:szCs w:val="22"/>
              </w:rPr>
              <w:t>No</w:t>
            </w:r>
          </w:p>
        </w:tc>
      </w:tr>
      <w:tr w:rsidR="00370147" w14:paraId="2E5194C4" w14:textId="77777777">
        <w:tc>
          <w:tcPr>
            <w:tcW w:w="7553" w:type="dxa"/>
            <w:gridSpan w:val="2"/>
            <w:tcBorders>
              <w:top w:val="single" w:sz="4" w:space="0" w:color="000000"/>
            </w:tcBorders>
            <w:shd w:val="clear" w:color="auto" w:fill="008080"/>
          </w:tcPr>
          <w:p w14:paraId="37E6DA4D"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28"/>
                <w:szCs w:val="28"/>
              </w:rPr>
            </w:pPr>
            <w:r>
              <w:rPr>
                <w:rFonts w:ascii="Arial" w:eastAsia="Arial" w:hAnsi="Arial" w:cs="Arial"/>
                <w:b/>
                <w:bCs/>
                <w:color w:val="FFFFFF"/>
                <w:sz w:val="28"/>
                <w:szCs w:val="28"/>
              </w:rPr>
              <w:t>About us</w:t>
            </w:r>
          </w:p>
        </w:tc>
      </w:tr>
      <w:tr w:rsidR="00370147" w14:paraId="0E4578E5" w14:textId="77777777">
        <w:tc>
          <w:tcPr>
            <w:tcW w:w="7553" w:type="dxa"/>
            <w:gridSpan w:val="2"/>
          </w:tcPr>
          <w:p w14:paraId="0AC4E00C"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p>
          <w:p w14:paraId="3DD3F2B8"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8"/>
                <w:szCs w:val="28"/>
              </w:rPr>
            </w:pPr>
            <w:r>
              <w:rPr>
                <w:rFonts w:ascii="Arial" w:eastAsia="Arial" w:hAnsi="Arial" w:cs="Arial"/>
                <w:b/>
                <w:bCs/>
                <w:sz w:val="28"/>
                <w:szCs w:val="28"/>
              </w:rPr>
              <w:t>Our Vision</w:t>
            </w:r>
          </w:p>
          <w:p w14:paraId="071345D4"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p>
          <w:p w14:paraId="096A8659"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 xml:space="preserve">We are customer focused and approachable. We are honest and open and are committed to providing </w:t>
            </w:r>
            <w:proofErr w:type="gramStart"/>
            <w:r>
              <w:rPr>
                <w:rFonts w:ascii="Arial" w:eastAsia="Arial" w:hAnsi="Arial" w:cs="Arial"/>
                <w:sz w:val="22"/>
                <w:szCs w:val="22"/>
              </w:rPr>
              <w:t>high quality</w:t>
            </w:r>
            <w:proofErr w:type="gramEnd"/>
            <w:r>
              <w:rPr>
                <w:rFonts w:ascii="Arial" w:eastAsia="Arial" w:hAnsi="Arial" w:cs="Arial"/>
                <w:sz w:val="22"/>
                <w:szCs w:val="22"/>
              </w:rPr>
              <w:t xml:space="preserve"> cost-effective public services.</w:t>
            </w:r>
          </w:p>
          <w:p w14:paraId="56B0BDE0"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sz w:val="22"/>
                <w:szCs w:val="22"/>
              </w:rPr>
            </w:pPr>
          </w:p>
          <w:p w14:paraId="55712765"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8"/>
                <w:szCs w:val="28"/>
              </w:rPr>
            </w:pPr>
            <w:r>
              <w:rPr>
                <w:rFonts w:ascii="Arial" w:eastAsia="Arial" w:hAnsi="Arial" w:cs="Arial"/>
                <w:b/>
                <w:bCs/>
                <w:sz w:val="28"/>
                <w:szCs w:val="28"/>
              </w:rPr>
              <w:t>Our Values</w:t>
            </w:r>
          </w:p>
          <w:p w14:paraId="7101328B"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55FCEB11"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noProof/>
              </w:rPr>
              <w:drawing>
                <wp:inline distT="0" distB="0" distL="0" distR="0" wp14:anchorId="65F33511" wp14:editId="3E47AD4F">
                  <wp:extent cx="3990975" cy="638175"/>
                  <wp:effectExtent l="0" t="0" r="0" b="0"/>
                  <wp:docPr id="4" name="_tx_id_1_Picture 3"/>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7"/>
                          <a:stretch>
                            <a:fillRect/>
                          </a:stretch>
                        </pic:blipFill>
                        <pic:spPr>
                          <a:xfrm>
                            <a:off x="0" y="0"/>
                            <a:ext cx="3990975" cy="638175"/>
                          </a:xfrm>
                          <a:prstGeom prst="rect">
                            <a:avLst/>
                          </a:prstGeom>
                        </pic:spPr>
                      </pic:pic>
                    </a:graphicData>
                  </a:graphic>
                </wp:inline>
              </w:drawing>
            </w:r>
          </w:p>
          <w:p w14:paraId="62D2CCA8"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noProof/>
              </w:rPr>
              <w:drawing>
                <wp:inline distT="0" distB="0" distL="0" distR="0" wp14:anchorId="5ED08B43" wp14:editId="017B61D6">
                  <wp:extent cx="3990975" cy="638175"/>
                  <wp:effectExtent l="0" t="0" r="0" b="0"/>
                  <wp:docPr id="5" name="_tx_id_2_Picture 1"/>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8"/>
                          <a:stretch>
                            <a:fillRect/>
                          </a:stretch>
                        </pic:blipFill>
                        <pic:spPr>
                          <a:xfrm>
                            <a:off x="0" y="0"/>
                            <a:ext cx="3990975" cy="638175"/>
                          </a:xfrm>
                          <a:prstGeom prst="rect">
                            <a:avLst/>
                          </a:prstGeom>
                        </pic:spPr>
                      </pic:pic>
                    </a:graphicData>
                  </a:graphic>
                </wp:inline>
              </w:drawing>
            </w:r>
          </w:p>
          <w:p w14:paraId="4C022EEF"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noProof/>
              </w:rPr>
              <w:drawing>
                <wp:inline distT="0" distB="0" distL="0" distR="0" wp14:anchorId="7564EFB5" wp14:editId="3C4CEFF6">
                  <wp:extent cx="3990975" cy="638175"/>
                  <wp:effectExtent l="0" t="0" r="0" b="0"/>
                  <wp:docPr id="6" name="Picture 5"/>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9"/>
                          <a:stretch>
                            <a:fillRect/>
                          </a:stretch>
                        </pic:blipFill>
                        <pic:spPr>
                          <a:xfrm>
                            <a:off x="0" y="0"/>
                            <a:ext cx="3990975" cy="638175"/>
                          </a:xfrm>
                          <a:prstGeom prst="rect">
                            <a:avLst/>
                          </a:prstGeom>
                        </pic:spPr>
                      </pic:pic>
                    </a:graphicData>
                  </a:graphic>
                </wp:inline>
              </w:drawing>
            </w:r>
          </w:p>
          <w:p w14:paraId="0ACF61DE"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noProof/>
              </w:rPr>
              <w:drawing>
                <wp:inline distT="0" distB="0" distL="0" distR="0" wp14:anchorId="6E9E8376" wp14:editId="52263090">
                  <wp:extent cx="3981450" cy="638175"/>
                  <wp:effectExtent l="0" t="0" r="0" b="0"/>
                  <wp:docPr id="7" name="_tx_id_3_Picture 5"/>
                  <wp:cNvGraphicFramePr/>
                  <a:graphic xmlns:a="http://schemas.openxmlformats.org/drawingml/2006/main">
                    <a:graphicData uri="http://schemas.openxmlformats.org/drawingml/2006/picture">
                      <pic:pic xmlns:pic="http://schemas.openxmlformats.org/drawingml/2006/picture">
                        <pic:nvPicPr>
                          <pic:cNvPr id="0" name="Image 7"/>
                          <pic:cNvPicPr/>
                        </pic:nvPicPr>
                        <pic:blipFill>
                          <a:blip r:embed="rId10"/>
                          <a:stretch>
                            <a:fillRect/>
                          </a:stretch>
                        </pic:blipFill>
                        <pic:spPr>
                          <a:xfrm>
                            <a:off x="0" y="0"/>
                            <a:ext cx="3981450" cy="638175"/>
                          </a:xfrm>
                          <a:prstGeom prst="rect">
                            <a:avLst/>
                          </a:prstGeom>
                        </pic:spPr>
                      </pic:pic>
                    </a:graphicData>
                  </a:graphic>
                </wp:inline>
              </w:drawing>
            </w:r>
          </w:p>
          <w:p w14:paraId="50EA295C"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noProof/>
              </w:rPr>
              <w:drawing>
                <wp:inline distT="0" distB="0" distL="0" distR="0" wp14:anchorId="1E21F754" wp14:editId="181A2464">
                  <wp:extent cx="3981450" cy="638175"/>
                  <wp:effectExtent l="0" t="0" r="0" b="0"/>
                  <wp:docPr id="8" name="Picture 4"/>
                  <wp:cNvGraphicFramePr/>
                  <a:graphic xmlns:a="http://schemas.openxmlformats.org/drawingml/2006/main">
                    <a:graphicData uri="http://schemas.openxmlformats.org/drawingml/2006/picture">
                      <pic:pic xmlns:pic="http://schemas.openxmlformats.org/drawingml/2006/picture">
                        <pic:nvPicPr>
                          <pic:cNvPr id="0" name="Image 8"/>
                          <pic:cNvPicPr/>
                        </pic:nvPicPr>
                        <pic:blipFill>
                          <a:blip r:embed="rId11"/>
                          <a:stretch>
                            <a:fillRect/>
                          </a:stretch>
                        </pic:blipFill>
                        <pic:spPr>
                          <a:xfrm>
                            <a:off x="0" y="0"/>
                            <a:ext cx="3981450" cy="638175"/>
                          </a:xfrm>
                          <a:prstGeom prst="rect">
                            <a:avLst/>
                          </a:prstGeom>
                        </pic:spPr>
                      </pic:pic>
                    </a:graphicData>
                  </a:graphic>
                </wp:inline>
              </w:drawing>
            </w:r>
          </w:p>
          <w:p w14:paraId="4241929A"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p>
          <w:p w14:paraId="68A1F22A"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Our vision and values are important to the councils, and we expect you to support them and embed them in the way we work.</w:t>
            </w:r>
          </w:p>
          <w:p w14:paraId="27D41565"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tc>
      </w:tr>
      <w:tr w:rsidR="00370147" w14:paraId="7BC2601E" w14:textId="77777777">
        <w:tc>
          <w:tcPr>
            <w:tcW w:w="7553" w:type="dxa"/>
            <w:gridSpan w:val="2"/>
            <w:shd w:val="clear" w:color="auto" w:fill="008080"/>
          </w:tcPr>
          <w:p w14:paraId="1A3B9B52"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28"/>
                <w:szCs w:val="28"/>
              </w:rPr>
            </w:pPr>
            <w:r>
              <w:rPr>
                <w:rFonts w:ascii="Arial" w:eastAsia="Arial" w:hAnsi="Arial" w:cs="Arial"/>
                <w:b/>
                <w:bCs/>
                <w:color w:val="FFFFFF"/>
                <w:sz w:val="28"/>
                <w:szCs w:val="28"/>
              </w:rPr>
              <w:t>The benefits we offer</w:t>
            </w:r>
          </w:p>
        </w:tc>
      </w:tr>
      <w:tr w:rsidR="00370147" w14:paraId="32BC3010" w14:textId="77777777">
        <w:tc>
          <w:tcPr>
            <w:tcW w:w="7553" w:type="dxa"/>
            <w:gridSpan w:val="2"/>
          </w:tcPr>
          <w:p w14:paraId="6AEE5C1A" w14:textId="77777777" w:rsidR="00370147" w:rsidRDefault="00F3575B">
            <w:pPr>
              <w:numPr>
                <w:ilvl w:val="0"/>
                <w:numId w:val="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color w:val="000000"/>
                <w:sz w:val="22"/>
                <w:szCs w:val="22"/>
              </w:rPr>
              <w:t xml:space="preserve">A basic 26 </w:t>
            </w:r>
            <w:proofErr w:type="gramStart"/>
            <w:r>
              <w:rPr>
                <w:rFonts w:ascii="Arial" w:eastAsia="Arial" w:hAnsi="Arial" w:cs="Arial"/>
                <w:color w:val="000000"/>
                <w:sz w:val="22"/>
                <w:szCs w:val="22"/>
              </w:rPr>
              <w:t>days</w:t>
            </w:r>
            <w:proofErr w:type="gramEnd"/>
            <w:r>
              <w:rPr>
                <w:rFonts w:ascii="Arial" w:eastAsia="Arial" w:hAnsi="Arial" w:cs="Arial"/>
                <w:color w:val="000000"/>
                <w:sz w:val="22"/>
                <w:szCs w:val="22"/>
              </w:rPr>
              <w:t xml:space="preserve"> </w:t>
            </w:r>
            <w:r>
              <w:rPr>
                <w:rFonts w:ascii="Arial" w:eastAsia="Arial" w:hAnsi="Arial" w:cs="Arial"/>
                <w:b/>
                <w:bCs/>
                <w:color w:val="33CCCC"/>
                <w:sz w:val="22"/>
                <w:szCs w:val="22"/>
              </w:rPr>
              <w:t>annual leave</w:t>
            </w:r>
            <w:r>
              <w:rPr>
                <w:rFonts w:ascii="Arial" w:eastAsia="Arial" w:hAnsi="Arial" w:cs="Arial"/>
                <w:b/>
                <w:bCs/>
                <w:color w:val="000000"/>
                <w:sz w:val="22"/>
                <w:szCs w:val="22"/>
              </w:rPr>
              <w:t xml:space="preserve"> </w:t>
            </w:r>
            <w:r>
              <w:rPr>
                <w:rFonts w:ascii="Arial" w:eastAsia="Arial" w:hAnsi="Arial" w:cs="Arial"/>
                <w:color w:val="000000"/>
                <w:sz w:val="22"/>
                <w:szCs w:val="22"/>
              </w:rPr>
              <w:t xml:space="preserve">per annum, rising to 31 days after five years.  You also have all the bank holidays to look forward to and </w:t>
            </w:r>
            <w:r>
              <w:rPr>
                <w:rFonts w:ascii="Arial" w:eastAsia="Arial" w:hAnsi="Arial" w:cs="Arial"/>
                <w:sz w:val="22"/>
                <w:szCs w:val="22"/>
              </w:rPr>
              <w:t>time off between Christmas and New Year.</w:t>
            </w:r>
          </w:p>
          <w:p w14:paraId="55503F5D"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p>
          <w:p w14:paraId="029BBE9C" w14:textId="77777777" w:rsidR="00370147" w:rsidRDefault="00F3575B">
            <w:pPr>
              <w:numPr>
                <w:ilvl w:val="0"/>
                <w:numId w:val="6"/>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b/>
                <w:bCs/>
                <w:color w:val="993366"/>
                <w:sz w:val="22"/>
                <w:szCs w:val="22"/>
              </w:rPr>
              <w:t>Flexible working and annualised hours</w:t>
            </w:r>
            <w:r>
              <w:rPr>
                <w:rFonts w:ascii="Arial" w:eastAsia="Arial" w:hAnsi="Arial" w:cs="Arial"/>
                <w:sz w:val="22"/>
                <w:szCs w:val="22"/>
              </w:rPr>
              <w:t xml:space="preserve"> – a flexible approach to work that our employees love!</w:t>
            </w:r>
          </w:p>
          <w:p w14:paraId="2BEC28C3"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1DE47C43" w14:textId="77777777" w:rsidR="00370147" w:rsidRDefault="00F3575B">
            <w:pPr>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b/>
                <w:bCs/>
                <w:sz w:val="22"/>
                <w:szCs w:val="22"/>
              </w:rPr>
            </w:pPr>
            <w:r>
              <w:rPr>
                <w:rFonts w:ascii="Arial" w:eastAsia="Arial" w:hAnsi="Arial" w:cs="Arial"/>
                <w:b/>
                <w:bCs/>
                <w:color w:val="008000"/>
                <w:sz w:val="22"/>
                <w:szCs w:val="22"/>
              </w:rPr>
              <w:t xml:space="preserve">Salary pay awards </w:t>
            </w:r>
            <w:r>
              <w:rPr>
                <w:rFonts w:ascii="Arial" w:eastAsia="Arial" w:hAnsi="Arial" w:cs="Arial"/>
                <w:sz w:val="22"/>
                <w:szCs w:val="22"/>
              </w:rPr>
              <w:t xml:space="preserve">– most jobs give scope for a pay increase after six months or the following April (depending on your start date) and we also review salaries each April. </w:t>
            </w:r>
          </w:p>
          <w:p w14:paraId="617FE264"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p>
          <w:p w14:paraId="021CFE2F" w14:textId="77777777" w:rsidR="00370147" w:rsidRDefault="00F3575B">
            <w:pPr>
              <w:numPr>
                <w:ilvl w:val="0"/>
                <w:numId w:val="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color w:val="000000"/>
                <w:sz w:val="22"/>
                <w:szCs w:val="22"/>
              </w:rPr>
            </w:pPr>
            <w:r>
              <w:rPr>
                <w:rFonts w:ascii="Arial" w:eastAsia="Arial" w:hAnsi="Arial" w:cs="Arial"/>
                <w:color w:val="000000"/>
                <w:sz w:val="22"/>
                <w:szCs w:val="22"/>
              </w:rPr>
              <w:lastRenderedPageBreak/>
              <w:t>A generous career average</w:t>
            </w:r>
            <w:r>
              <w:rPr>
                <w:rFonts w:ascii="Arial" w:eastAsia="Arial" w:hAnsi="Arial" w:cs="Arial"/>
                <w:b/>
                <w:bCs/>
                <w:color w:val="000000"/>
                <w:sz w:val="22"/>
                <w:szCs w:val="22"/>
              </w:rPr>
              <w:t xml:space="preserve"> </w:t>
            </w:r>
            <w:r>
              <w:rPr>
                <w:rFonts w:ascii="Arial" w:eastAsia="Arial" w:hAnsi="Arial" w:cs="Arial"/>
                <w:b/>
                <w:bCs/>
                <w:color w:val="FF00FF"/>
                <w:sz w:val="22"/>
                <w:szCs w:val="22"/>
              </w:rPr>
              <w:t>pension</w:t>
            </w:r>
            <w:r>
              <w:rPr>
                <w:rFonts w:ascii="Arial" w:eastAsia="Arial" w:hAnsi="Arial" w:cs="Arial"/>
                <w:color w:val="000000"/>
                <w:sz w:val="22"/>
                <w:szCs w:val="22"/>
              </w:rPr>
              <w:t xml:space="preserve"> scheme which includes life insurance of three times your salary</w:t>
            </w:r>
          </w:p>
          <w:p w14:paraId="2D4FFB1C"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0000"/>
                <w:sz w:val="22"/>
                <w:szCs w:val="22"/>
              </w:rPr>
            </w:pPr>
          </w:p>
          <w:p w14:paraId="70613730" w14:textId="77777777" w:rsidR="00370147" w:rsidRDefault="00F3575B">
            <w:pPr>
              <w:numPr>
                <w:ilvl w:val="0"/>
                <w:numId w:val="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color w:val="000000"/>
                <w:sz w:val="22"/>
                <w:szCs w:val="22"/>
              </w:rPr>
            </w:pPr>
            <w:r>
              <w:rPr>
                <w:rFonts w:ascii="Arial" w:eastAsia="Arial" w:hAnsi="Arial" w:cs="Arial"/>
                <w:color w:val="000000"/>
                <w:sz w:val="22"/>
                <w:szCs w:val="22"/>
              </w:rPr>
              <w:t xml:space="preserve">The opportunity to </w:t>
            </w:r>
            <w:r>
              <w:rPr>
                <w:rFonts w:ascii="Arial" w:eastAsia="Arial" w:hAnsi="Arial" w:cs="Arial"/>
                <w:b/>
                <w:bCs/>
                <w:color w:val="33CCCC"/>
                <w:sz w:val="22"/>
                <w:szCs w:val="22"/>
              </w:rPr>
              <w:t>purchase a bike</w:t>
            </w:r>
            <w:r>
              <w:rPr>
                <w:rFonts w:ascii="Arial" w:eastAsia="Arial" w:hAnsi="Arial" w:cs="Arial"/>
                <w:color w:val="00FFFF"/>
                <w:sz w:val="22"/>
                <w:szCs w:val="22"/>
              </w:rPr>
              <w:t xml:space="preserve"> </w:t>
            </w:r>
            <w:r>
              <w:rPr>
                <w:rFonts w:ascii="Arial" w:eastAsia="Arial" w:hAnsi="Arial" w:cs="Arial"/>
                <w:color w:val="000000"/>
                <w:sz w:val="22"/>
                <w:szCs w:val="22"/>
              </w:rPr>
              <w:t xml:space="preserve">through </w:t>
            </w:r>
            <w:proofErr w:type="spellStart"/>
            <w:r>
              <w:rPr>
                <w:rFonts w:ascii="Arial" w:eastAsia="Arial" w:hAnsi="Arial" w:cs="Arial"/>
                <w:color w:val="000000"/>
                <w:sz w:val="22"/>
                <w:szCs w:val="22"/>
              </w:rPr>
              <w:t>Cyclescheme</w:t>
            </w:r>
            <w:proofErr w:type="spellEnd"/>
            <w:r>
              <w:rPr>
                <w:rFonts w:ascii="Arial" w:eastAsia="Arial" w:hAnsi="Arial" w:cs="Arial"/>
                <w:color w:val="000000"/>
                <w:sz w:val="22"/>
                <w:szCs w:val="22"/>
              </w:rPr>
              <w:t xml:space="preserve"> (cheaper than directly through a store) so that you can cycle to work!</w:t>
            </w:r>
          </w:p>
          <w:p w14:paraId="5C8F315C"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7C657940" w14:textId="77777777" w:rsidR="00370147" w:rsidRDefault="00F3575B">
            <w:pPr>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sz w:val="22"/>
                <w:szCs w:val="22"/>
              </w:rPr>
              <w:t xml:space="preserve">Various schemes to </w:t>
            </w:r>
            <w:r>
              <w:rPr>
                <w:rFonts w:ascii="Arial" w:eastAsia="Arial" w:hAnsi="Arial" w:cs="Arial"/>
                <w:b/>
                <w:bCs/>
                <w:color w:val="993366"/>
                <w:sz w:val="22"/>
                <w:szCs w:val="22"/>
              </w:rPr>
              <w:t>keep you healthy</w:t>
            </w:r>
            <w:r>
              <w:rPr>
                <w:rFonts w:ascii="Arial" w:eastAsia="Arial" w:hAnsi="Arial" w:cs="Arial"/>
                <w:b/>
                <w:bCs/>
                <w:sz w:val="22"/>
                <w:szCs w:val="22"/>
              </w:rPr>
              <w:t xml:space="preserve"> </w:t>
            </w:r>
            <w:r>
              <w:rPr>
                <w:rFonts w:ascii="Arial" w:eastAsia="Arial" w:hAnsi="Arial" w:cs="Arial"/>
                <w:sz w:val="22"/>
                <w:szCs w:val="22"/>
              </w:rPr>
              <w:t>(reduced gym membership, free swims, free eye tests for DSE users and more)</w:t>
            </w:r>
          </w:p>
          <w:p w14:paraId="5BE97C7E"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2759CB83" w14:textId="77777777" w:rsidR="00370147" w:rsidRDefault="00F3575B">
            <w:pPr>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sz w:val="22"/>
                <w:szCs w:val="22"/>
              </w:rPr>
              <w:t xml:space="preserve">We give you two days per year to </w:t>
            </w:r>
            <w:r>
              <w:rPr>
                <w:rFonts w:ascii="Arial" w:eastAsia="Arial" w:hAnsi="Arial" w:cs="Arial"/>
                <w:b/>
                <w:bCs/>
                <w:color w:val="FF00FF"/>
                <w:sz w:val="22"/>
                <w:szCs w:val="22"/>
              </w:rPr>
              <w:t>volunteer</w:t>
            </w:r>
            <w:r>
              <w:rPr>
                <w:rFonts w:ascii="Arial" w:eastAsia="Arial" w:hAnsi="Arial" w:cs="Arial"/>
                <w:sz w:val="22"/>
                <w:szCs w:val="22"/>
              </w:rPr>
              <w:t xml:space="preserve"> within the local community.</w:t>
            </w:r>
          </w:p>
          <w:p w14:paraId="3AE11CFC"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6921B275" w14:textId="77777777" w:rsidR="00370147" w:rsidRDefault="00F3575B">
            <w:pPr>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sz w:val="22"/>
                <w:szCs w:val="22"/>
              </w:rPr>
              <w:t xml:space="preserve">A range of resources, support, and activities to help you maintain your </w:t>
            </w:r>
            <w:r>
              <w:rPr>
                <w:rFonts w:ascii="Arial" w:eastAsia="Arial" w:hAnsi="Arial" w:cs="Arial"/>
                <w:b/>
                <w:bCs/>
                <w:color w:val="008000"/>
                <w:sz w:val="22"/>
                <w:szCs w:val="22"/>
              </w:rPr>
              <w:t>wellbeing</w:t>
            </w:r>
            <w:r>
              <w:rPr>
                <w:rFonts w:ascii="Arial" w:eastAsia="Arial" w:hAnsi="Arial" w:cs="Arial"/>
                <w:sz w:val="22"/>
                <w:szCs w:val="22"/>
              </w:rPr>
              <w:t xml:space="preserve"> including a monthly wellbeing hour in addition to annualised hours (the ability to work flexibly </w:t>
            </w:r>
            <w:proofErr w:type="gramStart"/>
            <w:r>
              <w:rPr>
                <w:rFonts w:ascii="Arial" w:eastAsia="Arial" w:hAnsi="Arial" w:cs="Arial"/>
                <w:sz w:val="22"/>
                <w:szCs w:val="22"/>
              </w:rPr>
              <w:t>as long as</w:t>
            </w:r>
            <w:proofErr w:type="gramEnd"/>
            <w:r>
              <w:rPr>
                <w:rFonts w:ascii="Arial" w:eastAsia="Arial" w:hAnsi="Arial" w:cs="Arial"/>
                <w:sz w:val="22"/>
                <w:szCs w:val="22"/>
              </w:rPr>
              <w:t>, over the course of the year, you complete your contracted hours) and annual leave.</w:t>
            </w:r>
          </w:p>
          <w:p w14:paraId="4CC81436"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tc>
      </w:tr>
      <w:tr w:rsidR="00370147" w14:paraId="468F1E9C" w14:textId="77777777">
        <w:tc>
          <w:tcPr>
            <w:tcW w:w="7553" w:type="dxa"/>
            <w:gridSpan w:val="2"/>
            <w:shd w:val="clear" w:color="auto" w:fill="008080"/>
          </w:tcPr>
          <w:p w14:paraId="788CA47C"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FFFF"/>
                <w:sz w:val="28"/>
                <w:szCs w:val="28"/>
              </w:rPr>
            </w:pPr>
            <w:r>
              <w:rPr>
                <w:rFonts w:ascii="Arial" w:eastAsia="Arial" w:hAnsi="Arial" w:cs="Arial"/>
                <w:b/>
                <w:bCs/>
                <w:color w:val="FFFFFF"/>
                <w:sz w:val="28"/>
                <w:szCs w:val="28"/>
              </w:rPr>
              <w:lastRenderedPageBreak/>
              <w:t>How to apply</w:t>
            </w:r>
          </w:p>
        </w:tc>
      </w:tr>
      <w:tr w:rsidR="00370147" w14:paraId="5275BC8B" w14:textId="77777777">
        <w:tc>
          <w:tcPr>
            <w:tcW w:w="7553" w:type="dxa"/>
            <w:gridSpan w:val="2"/>
          </w:tcPr>
          <w:p w14:paraId="7B96205C"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 xml:space="preserve">Having read about our role if you have any </w:t>
            </w:r>
            <w:proofErr w:type="gramStart"/>
            <w:r>
              <w:rPr>
                <w:rFonts w:ascii="Arial" w:eastAsia="Arial" w:hAnsi="Arial" w:cs="Arial"/>
                <w:sz w:val="22"/>
                <w:szCs w:val="22"/>
              </w:rPr>
              <w:t>questions</w:t>
            </w:r>
            <w:proofErr w:type="gramEnd"/>
            <w:r>
              <w:rPr>
                <w:rFonts w:ascii="Arial" w:eastAsia="Arial" w:hAnsi="Arial" w:cs="Arial"/>
                <w:sz w:val="22"/>
                <w:szCs w:val="22"/>
              </w:rPr>
              <w:t xml:space="preserve"> please email Matt Whitney at matt.whitney@southandvale.gov.uk </w:t>
            </w:r>
            <w:r>
              <w:t xml:space="preserve"> </w:t>
            </w:r>
          </w:p>
          <w:p w14:paraId="49645385"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p w14:paraId="28E4F6F3"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 xml:space="preserve">If this job excites </w:t>
            </w:r>
            <w:proofErr w:type="gramStart"/>
            <w:r>
              <w:rPr>
                <w:rFonts w:ascii="Arial" w:eastAsia="Arial" w:hAnsi="Arial" w:cs="Arial"/>
                <w:sz w:val="22"/>
                <w:szCs w:val="22"/>
              </w:rPr>
              <w:t>you</w:t>
            </w:r>
            <w:proofErr w:type="gramEnd"/>
            <w:r>
              <w:rPr>
                <w:rFonts w:ascii="Arial" w:eastAsia="Arial" w:hAnsi="Arial" w:cs="Arial"/>
                <w:sz w:val="22"/>
                <w:szCs w:val="22"/>
              </w:rPr>
              <w:t xml:space="preserve"> please complete our online application at </w:t>
            </w:r>
            <w:hyperlink r:id="rId12" w:history="1">
              <w:r>
                <w:rPr>
                  <w:rStyle w:val="Hyperlink"/>
                  <w:rFonts w:ascii="Arial" w:eastAsia="Arial" w:hAnsi="Arial" w:cs="Arial"/>
                  <w:sz w:val="22"/>
                  <w:szCs w:val="22"/>
                </w:rPr>
                <w:t>https://myrecruitment.southandvale.gov.uk/</w:t>
              </w:r>
            </w:hyperlink>
          </w:p>
          <w:p w14:paraId="72E295C0"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p w14:paraId="7997DFE8" w14:textId="77777777" w:rsidR="00370147" w:rsidRDefault="00F3575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r>
              <w:rPr>
                <w:rFonts w:ascii="Arial" w:eastAsia="Arial" w:hAnsi="Arial" w:cs="Arial"/>
                <w:sz w:val="22"/>
                <w:szCs w:val="22"/>
              </w:rPr>
              <w:t>We look forward to hearing from you.</w:t>
            </w:r>
          </w:p>
        </w:tc>
      </w:tr>
    </w:tbl>
    <w:p w14:paraId="09CF04AE" w14:textId="77777777" w:rsidR="00370147" w:rsidRDefault="003701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sz w:val="22"/>
          <w:szCs w:val="22"/>
        </w:rPr>
      </w:pPr>
    </w:p>
    <w:sectPr w:rsidR="00370147">
      <w:headerReference w:type="default" r:id="rId13"/>
      <w:footerReference w:type="default" r:id="rId14"/>
      <w:pgSz w:w="12240" w:h="15840"/>
      <w:pgMar w:top="1605" w:right="1151" w:bottom="1151" w:left="1151" w:header="709" w:footer="709" w:gutter="0"/>
      <w:pgNumType w:start="1"/>
      <w:cols w:space="72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55DD6" w14:textId="77777777" w:rsidR="00F3575B" w:rsidRDefault="00F3575B">
      <w:r>
        <w:separator/>
      </w:r>
    </w:p>
  </w:endnote>
  <w:endnote w:type="continuationSeparator" w:id="0">
    <w:p w14:paraId="16010949" w14:textId="77777777" w:rsidR="00F3575B" w:rsidRDefault="00F3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200001FF" w:csb1="00000000"/>
  </w:font>
  <w:font w:name="Verdana">
    <w:panose1 w:val="020B0604030504040204"/>
    <w:charset w:val="00"/>
    <w:family w:val="swiss"/>
    <w:pitch w:val="variable"/>
    <w:sig w:usb0="A00006FF" w:usb1="4000205B" w:usb2="00000010" w:usb3="00000000" w:csb0="2000019F" w:csb1="00000000"/>
  </w:font>
  <w:font w:name="Courier New">
    <w:panose1 w:val="02070309020205020404"/>
    <w:charset w:val="00"/>
    <w:family w:val="modern"/>
    <w:pitch w:val="fixed"/>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E2FD" w14:textId="77777777" w:rsidR="00370147" w:rsidRDefault="00F3575B">
    <w:pPr>
      <w:pStyle w:val="Footer"/>
      <w:tabs>
        <w:tab w:val="left" w:pos="9360"/>
        <w:tab w:val="left" w:pos="9937"/>
        <w:tab w:val="left" w:pos="12960"/>
        <w:tab w:val="left" w:pos="13680"/>
        <w:tab w:val="left" w:pos="14400"/>
        <w:tab w:val="left" w:pos="15120"/>
        <w:tab w:val="left" w:pos="15840"/>
        <w:tab w:val="left" w:pos="16560"/>
        <w:tab w:val="left" w:pos="17280"/>
        <w:tab w:val="left" w:pos="18144"/>
        <w:tab w:val="left" w:pos="19278"/>
      </w:tabs>
      <w:jc w:val="right"/>
      <w:rPr>
        <w:rStyle w:val="PageNumber"/>
        <w:rFonts w:ascii="Arial" w:eastAsia="Arial" w:hAnsi="Arial" w:cs="Arial"/>
        <w:b/>
        <w:bCs/>
        <w:sz w:val="18"/>
        <w:szCs w:val="18"/>
      </w:rPr>
    </w:pPr>
    <w:r>
      <w:rPr>
        <w:rStyle w:val="PageNumber"/>
        <w:rFonts w:ascii="Arial" w:eastAsia="Arial" w:hAnsi="Arial" w:cs="Arial"/>
        <w:b/>
        <w:bCs/>
        <w:noProof/>
        <w:sz w:val="18"/>
        <w:szCs w:val="18"/>
      </w:rPr>
      <w:drawing>
        <wp:inline distT="0" distB="0" distL="0" distR="0" wp14:anchorId="01EC36DE" wp14:editId="5E0194A0">
          <wp:extent cx="952500" cy="459105"/>
          <wp:effectExtent l="0" t="0" r="0" b="0"/>
          <wp:docPr id="3" name="Picture 1"/>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1"/>
                  <a:stretch>
                    <a:fillRect/>
                  </a:stretch>
                </pic:blipFill>
                <pic:spPr>
                  <a:xfrm>
                    <a:off x="0" y="0"/>
                    <a:ext cx="952500" cy="459105"/>
                  </a:xfrm>
                  <a:prstGeom prst="rect">
                    <a:avLst/>
                  </a:prstGeom>
                </pic:spPr>
              </pic:pic>
            </a:graphicData>
          </a:graphic>
        </wp:inline>
      </w:drawing>
    </w:r>
    <w:r>
      <w:rPr>
        <w:rStyle w:val="PageNumber"/>
        <w:rFonts w:ascii="Arial" w:eastAsia="Arial" w:hAnsi="Arial" w:cs="Arial"/>
        <w:b/>
        <w:bCs/>
        <w:noProof/>
        <w:sz w:val="18"/>
        <w:szCs w:val="18"/>
      </w:rPr>
      <w:fldChar w:fldCharType="begin"/>
    </w:r>
    <w:r>
      <w:rPr>
        <w:rStyle w:val="PageNumber"/>
        <w:rFonts w:ascii="Arial" w:eastAsia="Arial" w:hAnsi="Arial" w:cs="Arial"/>
        <w:b/>
        <w:bCs/>
        <w:noProof/>
        <w:sz w:val="18"/>
        <w:szCs w:val="18"/>
      </w:rPr>
      <w:instrText xml:space="preserve"> PAGE \* Arabic \* MERGEFORMAT </w:instrText>
    </w:r>
    <w:r>
      <w:rPr>
        <w:rStyle w:val="PageNumber"/>
        <w:rFonts w:ascii="Arial" w:eastAsia="Arial" w:hAnsi="Arial" w:cs="Arial"/>
        <w:b/>
        <w:bCs/>
        <w:noProof/>
        <w:sz w:val="18"/>
        <w:szCs w:val="18"/>
      </w:rPr>
      <w:fldChar w:fldCharType="separate"/>
    </w:r>
    <w:r>
      <w:rPr>
        <w:rStyle w:val="PageNumber"/>
        <w:rFonts w:ascii="Arial" w:eastAsia="Arial" w:hAnsi="Arial" w:cs="Arial"/>
        <w:b/>
        <w:bCs/>
        <w:noProof/>
        <w:sz w:val="18"/>
        <w:szCs w:val="18"/>
      </w:rPr>
      <w:t>1</w:t>
    </w:r>
    <w:r>
      <w:rPr>
        <w:rStyle w:val="PageNumber"/>
        <w:rFonts w:ascii="Arial" w:eastAsia="Arial" w:hAnsi="Arial"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5AEDB" w14:textId="77777777" w:rsidR="00F3575B" w:rsidRDefault="00F3575B">
      <w:r>
        <w:separator/>
      </w:r>
    </w:p>
  </w:footnote>
  <w:footnote w:type="continuationSeparator" w:id="0">
    <w:p w14:paraId="617F4DC8" w14:textId="77777777" w:rsidR="00F3575B" w:rsidRDefault="00F35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1E97" w14:textId="77777777" w:rsidR="00370147" w:rsidRDefault="00F3575B">
    <w:pPr>
      <w:pStyle w:val="Header"/>
      <w:tabs>
        <w:tab w:val="clear" w:pos="4320"/>
        <w:tab w:val="clear" w:pos="8640"/>
        <w:tab w:val="right" w:pos="9938"/>
      </w:tabs>
    </w:pPr>
    <w:r>
      <w:rPr>
        <w:noProof/>
      </w:rPr>
      <w:drawing>
        <wp:anchor distT="0" distB="0" distL="114300" distR="114300" simplePos="0" relativeHeight="251659264" behindDoc="0" locked="0" layoutInCell="1" hidden="0" allowOverlap="1" wp14:anchorId="36D94863" wp14:editId="48BAD375">
          <wp:simplePos x="0" y="0"/>
          <wp:positionH relativeFrom="column">
            <wp:posOffset>3295015</wp:posOffset>
          </wp:positionH>
          <wp:positionV relativeFrom="paragraph">
            <wp:posOffset>0</wp:posOffset>
          </wp:positionV>
          <wp:extent cx="3025775" cy="909320"/>
          <wp:effectExtent l="0" t="0" r="0" b="0"/>
          <wp:wrapSquare wrapText="bothSides"/>
          <wp:docPr id="1" name="Picture 3"/>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3025775" cy="909320"/>
                  </a:xfrm>
                  <a:prstGeom prst="rect">
                    <a:avLst/>
                  </a:prstGeom>
                </pic:spPr>
              </pic:pic>
            </a:graphicData>
          </a:graphic>
        </wp:anchor>
      </w:drawing>
    </w:r>
    <w:r>
      <w:rPr>
        <w:noProof/>
      </w:rPr>
      <w:drawing>
        <wp:anchor distT="0" distB="0" distL="114935" distR="114935" simplePos="0" relativeHeight="251660288" behindDoc="1" locked="0" layoutInCell="1" hidden="0" allowOverlap="1" wp14:anchorId="424F1302" wp14:editId="6E9915F4">
          <wp:simplePos x="0" y="0"/>
          <wp:positionH relativeFrom="page">
            <wp:posOffset>731520</wp:posOffset>
          </wp:positionH>
          <wp:positionV relativeFrom="page">
            <wp:posOffset>1005205</wp:posOffset>
          </wp:positionV>
          <wp:extent cx="1020445" cy="8298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2"/>
                  <a:stretch>
                    <a:fillRect/>
                  </a:stretch>
                </pic:blipFill>
                <pic:spPr>
                  <a:xfrm>
                    <a:off x="0" y="0"/>
                    <a:ext cx="1020445" cy="8298815"/>
                  </a:xfrm>
                  <a:prstGeom prst="rect">
                    <a:avLst/>
                  </a:prstGeom>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7897"/>
    <w:multiLevelType w:val="singleLevel"/>
    <w:tmpl w:val="26C22D68"/>
    <w:lvl w:ilvl="0">
      <w:start w:val="1"/>
      <w:numFmt w:val="bullet"/>
      <w:lvlText w:val=""/>
      <w:lvlJc w:val="left"/>
      <w:pPr>
        <w:tabs>
          <w:tab w:val="num" w:pos="360"/>
        </w:tabs>
        <w:ind w:left="360" w:hanging="360"/>
      </w:pPr>
      <w:rPr>
        <w:rFonts w:ascii="Symbol" w:eastAsia="Symbol" w:hAnsi="Symbol" w:cs="Symbol" w:hint="default"/>
        <w:b w:val="0"/>
        <w:i w:val="0"/>
        <w:strike w:val="0"/>
        <w:color w:val="000000"/>
        <w:position w:val="0"/>
        <w:sz w:val="22"/>
        <w:u w:val="none"/>
        <w:shd w:val="clear" w:color="auto" w:fill="auto"/>
      </w:rPr>
    </w:lvl>
  </w:abstractNum>
  <w:abstractNum w:abstractNumId="1" w15:restartNumberingAfterBreak="0">
    <w:nsid w:val="05F53442"/>
    <w:multiLevelType w:val="singleLevel"/>
    <w:tmpl w:val="0868CDB8"/>
    <w:lvl w:ilvl="0">
      <w:start w:val="1"/>
      <w:numFmt w:val="bullet"/>
      <w:lvlText w:val=""/>
      <w:lvlJc w:val="left"/>
      <w:pPr>
        <w:tabs>
          <w:tab w:val="num" w:pos="360"/>
        </w:tabs>
        <w:ind w:left="360" w:hanging="360"/>
      </w:pPr>
      <w:rPr>
        <w:rFonts w:ascii="Symbol" w:eastAsia="Symbol" w:hAnsi="Symbol" w:cs="Symbol" w:hint="default"/>
        <w:b/>
        <w:i w:val="0"/>
        <w:strike w:val="0"/>
        <w:color w:val="993366"/>
        <w:position w:val="0"/>
        <w:sz w:val="22"/>
        <w:u w:val="none"/>
        <w:shd w:val="clear" w:color="auto" w:fill="auto"/>
      </w:rPr>
    </w:lvl>
  </w:abstractNum>
  <w:abstractNum w:abstractNumId="2" w15:restartNumberingAfterBreak="0">
    <w:nsid w:val="0F5D1EA6"/>
    <w:multiLevelType w:val="singleLevel"/>
    <w:tmpl w:val="1F3A374A"/>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2"/>
        <w:u w:val="none"/>
        <w:shd w:val="clear" w:color="auto" w:fill="auto"/>
      </w:rPr>
    </w:lvl>
  </w:abstractNum>
  <w:abstractNum w:abstractNumId="3" w15:restartNumberingAfterBreak="0">
    <w:nsid w:val="12160054"/>
    <w:multiLevelType w:val="singleLevel"/>
    <w:tmpl w:val="884E84AA"/>
    <w:lvl w:ilvl="0">
      <w:start w:val="1"/>
      <w:numFmt w:val="bullet"/>
      <w:lvlText w:val=""/>
      <w:lvlJc w:val="left"/>
      <w:pPr>
        <w:tabs>
          <w:tab w:val="num" w:pos="360"/>
        </w:tabs>
        <w:ind w:left="360" w:hanging="360"/>
      </w:pPr>
      <w:rPr>
        <w:rFonts w:ascii="Symbol" w:eastAsia="Symbol" w:hAnsi="Symbol" w:cs="Symbol" w:hint="default"/>
        <w:b/>
        <w:i w:val="0"/>
        <w:strike w:val="0"/>
        <w:color w:val="008000"/>
        <w:position w:val="0"/>
        <w:sz w:val="22"/>
        <w:u w:val="none"/>
        <w:shd w:val="clear" w:color="auto" w:fill="auto"/>
      </w:rPr>
    </w:lvl>
  </w:abstractNum>
  <w:abstractNum w:abstractNumId="4" w15:restartNumberingAfterBreak="0">
    <w:nsid w:val="1D196DD2"/>
    <w:multiLevelType w:val="singleLevel"/>
    <w:tmpl w:val="9B14DE30"/>
    <w:lvl w:ilvl="0">
      <w:start w:val="1"/>
      <w:numFmt w:val="bullet"/>
      <w:lvlText w:val=""/>
      <w:lvlJc w:val="left"/>
      <w:pPr>
        <w:tabs>
          <w:tab w:val="num" w:pos="720"/>
        </w:tabs>
        <w:ind w:left="720" w:hanging="360"/>
      </w:pPr>
      <w:rPr>
        <w:rFonts w:ascii="Symbol" w:eastAsia="Symbol" w:hAnsi="Symbol" w:cs="Symbol" w:hint="default"/>
        <w:b w:val="0"/>
        <w:i w:val="0"/>
        <w:strike w:val="0"/>
        <w:color w:val="auto"/>
        <w:position w:val="0"/>
        <w:sz w:val="22"/>
        <w:u w:val="none"/>
        <w:shd w:val="clear" w:color="auto" w:fill="auto"/>
      </w:rPr>
    </w:lvl>
  </w:abstractNum>
  <w:abstractNum w:abstractNumId="5" w15:restartNumberingAfterBreak="0">
    <w:nsid w:val="2B935985"/>
    <w:multiLevelType w:val="singleLevel"/>
    <w:tmpl w:val="2F2AEEFE"/>
    <w:lvl w:ilvl="0">
      <w:start w:val="1"/>
      <w:numFmt w:val="decimal"/>
      <w:lvlText w:val="%1."/>
      <w:lvlJc w:val="left"/>
      <w:pPr>
        <w:tabs>
          <w:tab w:val="num" w:pos="720"/>
        </w:tabs>
        <w:ind w:left="720" w:hanging="360"/>
      </w:pPr>
      <w:rPr>
        <w:rFonts w:ascii="Arial" w:eastAsia="Arial" w:hAnsi="Arial" w:cs="Arial" w:hint="default"/>
        <w:b w:val="0"/>
        <w:i w:val="0"/>
        <w:strike w:val="0"/>
        <w:color w:val="auto"/>
        <w:position w:val="0"/>
        <w:sz w:val="22"/>
        <w:u w:val="none"/>
        <w:shd w:val="clear" w:color="auto" w:fill="auto"/>
      </w:rPr>
    </w:lvl>
  </w:abstractNum>
  <w:abstractNum w:abstractNumId="6" w15:restartNumberingAfterBreak="0">
    <w:nsid w:val="3DDF5959"/>
    <w:multiLevelType w:val="singleLevel"/>
    <w:tmpl w:val="85CE9FEA"/>
    <w:lvl w:ilvl="0">
      <w:start w:val="1"/>
      <w:numFmt w:val="bullet"/>
      <w:pStyle w:val="ListBullet"/>
      <w:lvlText w:val=""/>
      <w:lvlJc w:val="left"/>
      <w:pPr>
        <w:tabs>
          <w:tab w:val="num" w:pos="720"/>
        </w:tabs>
        <w:ind w:left="720" w:hanging="360"/>
      </w:pPr>
      <w:rPr>
        <w:rFonts w:ascii="Symbol" w:eastAsia="Symbol" w:hAnsi="Symbol" w:cs="Symbol" w:hint="default"/>
        <w:b w:val="0"/>
        <w:i w:val="0"/>
        <w:strike w:val="0"/>
        <w:color w:val="auto"/>
        <w:position w:val="0"/>
        <w:sz w:val="20"/>
        <w:u w:val="none"/>
        <w:shd w:val="clear" w:color="auto" w:fill="auto"/>
      </w:rPr>
    </w:lvl>
  </w:abstractNum>
  <w:num w:numId="1" w16cid:durableId="846289570">
    <w:abstractNumId w:val="6"/>
  </w:num>
  <w:num w:numId="2" w16cid:durableId="268776670">
    <w:abstractNumId w:val="4"/>
  </w:num>
  <w:num w:numId="3" w16cid:durableId="876501851">
    <w:abstractNumId w:val="5"/>
  </w:num>
  <w:num w:numId="4" w16cid:durableId="2033795127">
    <w:abstractNumId w:val="5"/>
    <w:lvlOverride w:ilvl="0">
      <w:lvl w:ilvl="0">
        <w:start w:val="1"/>
        <w:numFmt w:val="decimal"/>
        <w:lvlText w:val="%1."/>
        <w:lvlJc w:val="left"/>
        <w:pPr>
          <w:tabs>
            <w:tab w:val="num" w:pos="720"/>
          </w:tabs>
          <w:ind w:left="720" w:hanging="360"/>
        </w:pPr>
        <w:rPr>
          <w:rFonts w:ascii="Arial" w:eastAsia="Arial" w:hAnsi="Arial" w:cs="Arial" w:hint="default"/>
          <w:b w:val="0"/>
          <w:i w:val="0"/>
          <w:strike w:val="0"/>
          <w:color w:val="000000"/>
          <w:position w:val="0"/>
          <w:sz w:val="22"/>
          <w:u w:val="none"/>
          <w:shd w:val="clear" w:color="auto" w:fill="auto"/>
        </w:rPr>
      </w:lvl>
    </w:lvlOverride>
  </w:num>
  <w:num w:numId="5" w16cid:durableId="1194197532">
    <w:abstractNumId w:val="0"/>
  </w:num>
  <w:num w:numId="6" w16cid:durableId="179852697">
    <w:abstractNumId w:val="1"/>
  </w:num>
  <w:num w:numId="7" w16cid:durableId="1415006186">
    <w:abstractNumId w:val="3"/>
  </w:num>
  <w:num w:numId="8" w16cid:durableId="2828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proofState w:spelling="clean" w:grammar="clean"/>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147"/>
    <w:rsid w:val="002B5B6E"/>
    <w:rsid w:val="00370147"/>
    <w:rsid w:val="00C30538"/>
    <w:rsid w:val="00F35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6E7E1"/>
  <w15:docId w15:val="{FEC353F4-109C-4E43-99F5-3374E587C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sz w:val="20"/>
      <w:lang w:bidi="en-GB"/>
    </w:rPr>
  </w:style>
  <w:style w:type="paragraph" w:styleId="Heading3">
    <w:name w:val="heading 3"/>
    <w:basedOn w:val="Normal"/>
    <w:next w:val="Normal"/>
    <w:uiPriority w:val="9"/>
    <w:unhideWhenUsed/>
    <w:qFormat/>
    <w:pPr>
      <w:keepNext/>
      <w:spacing w:after="240"/>
      <w:ind w:left="720" w:hanging="72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styleId="Header">
    <w:name w:val="header"/>
    <w:basedOn w:val="Normal"/>
    <w:qFormat/>
    <w:pPr>
      <w:tabs>
        <w:tab w:val="center" w:pos="4320"/>
        <w:tab w:val="right" w:pos="8640"/>
      </w:tabs>
    </w:pPr>
  </w:style>
  <w:style w:type="paragraph" w:styleId="Footer">
    <w:name w:val="footer"/>
    <w:basedOn w:val="Normal"/>
    <w:qFormat/>
    <w:pPr>
      <w:tabs>
        <w:tab w:val="center" w:pos="4320"/>
        <w:tab w:val="right" w:pos="8640"/>
      </w:tabs>
    </w:pPr>
  </w:style>
  <w:style w:type="paragraph" w:styleId="ListBullet">
    <w:name w:val="List Bullet"/>
    <w:basedOn w:val="Normal"/>
    <w:qFormat/>
    <w:pPr>
      <w:numPr>
        <w:numId w:val="1"/>
      </w:numPr>
      <w:tabs>
        <w:tab w:val="left" w:pos="720"/>
      </w:tabs>
    </w:pPr>
  </w:style>
  <w:style w:type="paragraph" w:styleId="ListParagraph">
    <w:name w:val="List Paragraph"/>
    <w:basedOn w:val="Normal"/>
    <w:qFormat/>
    <w:pPr>
      <w:spacing w:after="200" w:line="276" w:lineRule="auto"/>
      <w:ind w:left="720"/>
    </w:pPr>
    <w:rPr>
      <w:rFonts w:ascii="Calibri" w:eastAsia="Calibri" w:hAnsi="Calibri" w:cs="Calibri"/>
      <w:sz w:val="22"/>
      <w:szCs w:val="22"/>
    </w:rPr>
  </w:style>
  <w:style w:type="paragraph" w:customStyle="1" w:styleId="Heading">
    <w:name w:val="Heading"/>
    <w:basedOn w:val="Normal"/>
    <w:next w:val="BodyText"/>
    <w:qFormat/>
    <w:pPr>
      <w:keepNext/>
      <w:spacing w:before="240" w:after="120"/>
    </w:pPr>
  </w:style>
  <w:style w:type="paragraph" w:styleId="BodyText">
    <w:name w:val="Body Text"/>
    <w:basedOn w:val="Normal"/>
    <w:qFormat/>
    <w:pPr>
      <w:spacing w:after="120"/>
    </w:pPr>
  </w:style>
  <w:style w:type="paragraph" w:styleId="List">
    <w:name w:val="List"/>
    <w:basedOn w:val="BodyText"/>
    <w:qFormat/>
  </w:style>
  <w:style w:type="paragraph" w:styleId="Caption">
    <w:name w:val="caption"/>
    <w:basedOn w:val="Normal"/>
    <w:qFormat/>
    <w:pPr>
      <w:spacing w:before="120" w:after="120"/>
    </w:pPr>
  </w:style>
  <w:style w:type="paragraph" w:customStyle="1" w:styleId="Index">
    <w:name w:val="Index"/>
    <w:basedOn w:val="Normal"/>
    <w:qFormat/>
  </w:style>
  <w:style w:type="paragraph" w:styleId="BalloonText">
    <w:name w:val="Balloon Text"/>
    <w:basedOn w:val="Normal"/>
    <w:qFormat/>
  </w:style>
  <w:style w:type="paragraph" w:customStyle="1" w:styleId="TableText">
    <w:name w:val="Table Text"/>
    <w:basedOn w:val="Normal"/>
    <w:qFormat/>
  </w:style>
  <w:style w:type="paragraph" w:customStyle="1" w:styleId="TableContents">
    <w:name w:val="Table Contents"/>
    <w:basedOn w:val="Normal"/>
    <w:qFormat/>
  </w:style>
  <w:style w:type="paragraph" w:customStyle="1" w:styleId="TableHeading">
    <w:name w:val="Table Heading"/>
    <w:basedOn w:val="TableContents"/>
    <w:qFormat/>
    <w:pPr>
      <w:jc w:val="center"/>
    </w:pPr>
    <w:rPr>
      <w:b/>
      <w:bCs/>
    </w:rPr>
  </w:style>
  <w:style w:type="paragraph" w:customStyle="1" w:styleId="Char3CharCharCharCharCharCharCharCharCharCharCharCharCharChar">
    <w:name w:val="Char3 Char Char Char Char Char Char Char Char Char Char Char Char Char Char"/>
    <w:basedOn w:val="Normal"/>
    <w:qFormat/>
    <w:pPr>
      <w:spacing w:after="160" w:line="240" w:lineRule="exact"/>
    </w:pPr>
    <w:rPr>
      <w:rFonts w:ascii="Verdana" w:eastAsia="Verdana" w:hAnsi="Verdana" w:cs="Verdana"/>
      <w:lang w:val="en-US" w:eastAsia="en-US" w:bidi="en-US"/>
    </w:rPr>
  </w:style>
  <w:style w:type="paragraph" w:customStyle="1" w:styleId="CharChar1CharCharCharChar1Char">
    <w:name w:val="Char Char1 Char Char Char Char1 Char"/>
    <w:basedOn w:val="Normal"/>
    <w:qFormat/>
    <w:pPr>
      <w:spacing w:after="160" w:line="240" w:lineRule="exact"/>
    </w:pPr>
    <w:rPr>
      <w:rFonts w:ascii="Verdana" w:eastAsia="Verdana" w:hAnsi="Verdana" w:cs="Verdana"/>
      <w:lang w:val="en-US" w:eastAsia="en-US" w:bidi="en-US"/>
    </w:rPr>
  </w:style>
  <w:style w:type="paragraph" w:customStyle="1" w:styleId="CharChar">
    <w:name w:val="Char Char"/>
    <w:basedOn w:val="Normal"/>
    <w:qFormat/>
    <w:pPr>
      <w:spacing w:after="160" w:line="240" w:lineRule="exact"/>
    </w:pPr>
    <w:rPr>
      <w:rFonts w:ascii="Verdana" w:eastAsia="Verdana" w:hAnsi="Verdana" w:cs="Verdana"/>
      <w:lang w:val="en-US" w:eastAsia="en-US" w:bidi="en-US"/>
    </w:rPr>
  </w:style>
  <w:style w:type="paragraph" w:customStyle="1" w:styleId="CharChar1CharCharCharChar">
    <w:name w:val="Char Char1 Char Char Char Char"/>
    <w:basedOn w:val="Normal"/>
    <w:qFormat/>
    <w:pPr>
      <w:spacing w:after="160" w:line="240" w:lineRule="exact"/>
    </w:pPr>
    <w:rPr>
      <w:rFonts w:ascii="Verdana" w:eastAsia="Verdana" w:hAnsi="Verdana" w:cs="Verdana"/>
      <w:lang w:val="en-US" w:eastAsia="en-US" w:bidi="en-US"/>
    </w:rPr>
  </w:style>
  <w:style w:type="character" w:customStyle="1" w:styleId="WW-DefaultParagraphFont1">
    <w:name w:val="WW-Default Paragraph Font1"/>
    <w:qFormat/>
    <w:rPr>
      <w:rtl w:val="0"/>
    </w:rPr>
  </w:style>
  <w:style w:type="character" w:styleId="PageNumber">
    <w:name w:val="page number"/>
    <w:basedOn w:val="WW-DefaultParagraphFont1"/>
    <w:qFormat/>
    <w:rPr>
      <w:rtl w:val="0"/>
    </w:rPr>
  </w:style>
  <w:style w:type="character" w:styleId="Hyperlink">
    <w:name w:val="Hyperlink"/>
    <w:qFormat/>
    <w:rPr>
      <w:color w:val="0000FF"/>
      <w:u w:val="single"/>
      <w:rtl w:val="0"/>
    </w:rPr>
  </w:style>
  <w:style w:type="character" w:customStyle="1" w:styleId="WW8Num2z0">
    <w:name w:val="WW8Num2z0"/>
    <w:qFormat/>
    <w:rPr>
      <w:rFonts w:ascii="Symbol" w:eastAsia="Symbol" w:hAnsi="Symbol" w:cs="Symbol"/>
      <w:rtl w:val="0"/>
    </w:rPr>
  </w:style>
  <w:style w:type="character" w:customStyle="1" w:styleId="WW8Num3z0">
    <w:name w:val="WW8Num3z0"/>
    <w:qFormat/>
    <w:rPr>
      <w:rFonts w:ascii="Symbol" w:eastAsia="Symbol" w:hAnsi="Symbol" w:cs="Symbol"/>
      <w:color w:val="008080"/>
      <w:rtl w:val="0"/>
    </w:rPr>
  </w:style>
  <w:style w:type="character" w:customStyle="1" w:styleId="WW8Num4z0">
    <w:name w:val="WW8Num4z0"/>
    <w:qFormat/>
    <w:rPr>
      <w:rFonts w:ascii="Symbol" w:eastAsia="Symbol" w:hAnsi="Symbol" w:cs="Symbol"/>
      <w:color w:val="008080"/>
      <w:rtl w:val="0"/>
    </w:rPr>
  </w:style>
  <w:style w:type="character" w:customStyle="1" w:styleId="WW8Num5z0">
    <w:name w:val="WW8Num5z0"/>
    <w:qFormat/>
    <w:rPr>
      <w:rFonts w:ascii="Symbol" w:eastAsia="Symbol" w:hAnsi="Symbol" w:cs="Symbol"/>
      <w:color w:val="008080"/>
      <w:rtl w:val="0"/>
    </w:rPr>
  </w:style>
  <w:style w:type="character" w:customStyle="1" w:styleId="Absatz-Standardschriftart">
    <w:name w:val="Absatz-Standardschriftart"/>
    <w:qFormat/>
    <w:rPr>
      <w:rtl w:val="0"/>
    </w:rPr>
  </w:style>
  <w:style w:type="character" w:customStyle="1" w:styleId="WW-Absatz-Standardschriftart">
    <w:name w:val="WW-Absatz-Standardschriftart"/>
    <w:qFormat/>
    <w:rPr>
      <w:rtl w:val="0"/>
    </w:rPr>
  </w:style>
  <w:style w:type="character" w:customStyle="1" w:styleId="WW-Absatz-Standardschriftart1">
    <w:name w:val="WW-Absatz-Standardschriftart1"/>
    <w:qFormat/>
    <w:rPr>
      <w:rtl w:val="0"/>
    </w:rPr>
  </w:style>
  <w:style w:type="character" w:customStyle="1" w:styleId="WW8Num1z0">
    <w:name w:val="WW8Num1z0"/>
    <w:qFormat/>
    <w:rPr>
      <w:rFonts w:ascii="Symbol" w:eastAsia="Symbol" w:hAnsi="Symbol" w:cs="Symbol"/>
      <w:rtl w:val="0"/>
    </w:rPr>
  </w:style>
  <w:style w:type="character" w:customStyle="1" w:styleId="WW8Num3z1">
    <w:name w:val="WW8Num3z1"/>
    <w:qFormat/>
    <w:rPr>
      <w:rFonts w:ascii="Courier New" w:eastAsia="Courier New" w:hAnsi="Courier New" w:cs="Courier New"/>
      <w:rtl w:val="0"/>
    </w:rPr>
  </w:style>
  <w:style w:type="character" w:customStyle="1" w:styleId="WW8Num3z2">
    <w:name w:val="WW8Num3z2"/>
    <w:qFormat/>
    <w:rPr>
      <w:rFonts w:ascii="Wingdings" w:eastAsia="Wingdings" w:hAnsi="Wingdings" w:cs="Wingdings"/>
      <w:rtl w:val="0"/>
    </w:rPr>
  </w:style>
  <w:style w:type="character" w:customStyle="1" w:styleId="WW8Num4z1">
    <w:name w:val="WW8Num4z1"/>
    <w:qFormat/>
    <w:rPr>
      <w:rFonts w:ascii="Courier New" w:eastAsia="Courier New" w:hAnsi="Courier New" w:cs="Courier New"/>
      <w:rtl w:val="0"/>
    </w:rPr>
  </w:style>
  <w:style w:type="character" w:customStyle="1" w:styleId="WW8Num4z2">
    <w:name w:val="WW8Num4z2"/>
    <w:qFormat/>
    <w:rPr>
      <w:rFonts w:ascii="Wingdings" w:eastAsia="Wingdings" w:hAnsi="Wingdings" w:cs="Wingdings"/>
      <w:rtl w:val="0"/>
    </w:rPr>
  </w:style>
  <w:style w:type="character" w:customStyle="1" w:styleId="WW8Num5z1">
    <w:name w:val="WW8Num5z1"/>
    <w:qFormat/>
    <w:rPr>
      <w:rFonts w:ascii="Courier New" w:eastAsia="Courier New" w:hAnsi="Courier New" w:cs="Courier New"/>
      <w:rtl w:val="0"/>
    </w:rPr>
  </w:style>
  <w:style w:type="character" w:customStyle="1" w:styleId="WW8Num5z2">
    <w:name w:val="WW8Num5z2"/>
    <w:qFormat/>
    <w:rPr>
      <w:rFonts w:ascii="Wingdings" w:eastAsia="Wingdings" w:hAnsi="Wingdings" w:cs="Wingdings"/>
      <w:rtl w:val="0"/>
    </w:rPr>
  </w:style>
  <w:style w:type="character" w:customStyle="1" w:styleId="WW8Num5z3">
    <w:name w:val="WW8Num5z3"/>
    <w:qFormat/>
    <w:rPr>
      <w:rFonts w:ascii="Symbol" w:eastAsia="Symbol" w:hAnsi="Symbol" w:cs="Symbol"/>
      <w:rtl w:val="0"/>
    </w:rPr>
  </w:style>
  <w:style w:type="character" w:customStyle="1" w:styleId="WW8Num6z0">
    <w:name w:val="WW8Num6z0"/>
    <w:qFormat/>
    <w:rPr>
      <w:rFonts w:ascii="Symbol" w:eastAsia="Symbol" w:hAnsi="Symbol" w:cs="Symbol"/>
      <w:rtl w:val="0"/>
    </w:rPr>
  </w:style>
  <w:style w:type="character" w:customStyle="1" w:styleId="WW8Num6z1">
    <w:name w:val="WW8Num6z1"/>
    <w:qFormat/>
    <w:rPr>
      <w:rFonts w:ascii="Courier New" w:eastAsia="Courier New" w:hAnsi="Courier New" w:cs="Courier New"/>
      <w:rtl w:val="0"/>
    </w:rPr>
  </w:style>
  <w:style w:type="character" w:customStyle="1" w:styleId="WW8Num6z2">
    <w:name w:val="WW8Num6z2"/>
    <w:qFormat/>
    <w:rPr>
      <w:rFonts w:ascii="Wingdings" w:eastAsia="Wingdings" w:hAnsi="Wingdings" w:cs="Wingdings"/>
      <w:rtl w:val="0"/>
    </w:rPr>
  </w:style>
  <w:style w:type="character" w:customStyle="1" w:styleId="WW8Num6z3">
    <w:name w:val="WW8Num6z3"/>
    <w:qFormat/>
    <w:rPr>
      <w:rFonts w:ascii="Symbol" w:eastAsia="Symbol" w:hAnsi="Symbol" w:cs="Symbol"/>
      <w:rtl w:val="0"/>
    </w:rPr>
  </w:style>
  <w:style w:type="character" w:customStyle="1" w:styleId="WW8Num7z0">
    <w:name w:val="WW8Num7z0"/>
    <w:qFormat/>
    <w:rPr>
      <w:rFonts w:ascii="Symbol" w:eastAsia="Symbol" w:hAnsi="Symbol" w:cs="Symbol"/>
      <w:rtl w:val="0"/>
    </w:rPr>
  </w:style>
  <w:style w:type="character" w:customStyle="1" w:styleId="WW8Num7z1">
    <w:name w:val="WW8Num7z1"/>
    <w:qFormat/>
    <w:rPr>
      <w:rFonts w:ascii="Courier New" w:eastAsia="Courier New" w:hAnsi="Courier New" w:cs="Courier New"/>
      <w:rtl w:val="0"/>
    </w:rPr>
  </w:style>
  <w:style w:type="character" w:customStyle="1" w:styleId="WW8Num7z2">
    <w:name w:val="WW8Num7z2"/>
    <w:qFormat/>
    <w:rPr>
      <w:rFonts w:ascii="Wingdings" w:eastAsia="Wingdings" w:hAnsi="Wingdings" w:cs="Wingdings"/>
      <w:rtl w:val="0"/>
    </w:rPr>
  </w:style>
  <w:style w:type="character" w:customStyle="1" w:styleId="WW8Num8z0">
    <w:name w:val="WW8Num8z0"/>
    <w:qFormat/>
    <w:rPr>
      <w:rFonts w:ascii="Symbol" w:eastAsia="Symbol" w:hAnsi="Symbol" w:cs="Symbol"/>
      <w:rtl w:val="0"/>
    </w:rPr>
  </w:style>
  <w:style w:type="character" w:customStyle="1" w:styleId="WW8Num8z1">
    <w:name w:val="WW8Num8z1"/>
    <w:qFormat/>
    <w:rPr>
      <w:rFonts w:ascii="Courier New" w:eastAsia="Courier New" w:hAnsi="Courier New" w:cs="Courier New"/>
      <w:rtl w:val="0"/>
    </w:rPr>
  </w:style>
  <w:style w:type="character" w:customStyle="1" w:styleId="WW8Num8z2">
    <w:name w:val="WW8Num8z2"/>
    <w:qFormat/>
    <w:rPr>
      <w:rFonts w:ascii="Wingdings" w:eastAsia="Wingdings" w:hAnsi="Wingdings" w:cs="Wingdings"/>
      <w:rtl w:val="0"/>
    </w:rPr>
  </w:style>
  <w:style w:type="character" w:customStyle="1" w:styleId="WW8Num9z0">
    <w:name w:val="WW8Num9z0"/>
    <w:qFormat/>
    <w:rPr>
      <w:rtl w:val="0"/>
    </w:rPr>
  </w:style>
  <w:style w:type="character" w:customStyle="1" w:styleId="WW8Num9z1">
    <w:name w:val="WW8Num9z1"/>
    <w:qFormat/>
    <w:rPr>
      <w:rFonts w:ascii="Courier New" w:eastAsia="Courier New" w:hAnsi="Courier New" w:cs="Courier New"/>
      <w:rtl w:val="0"/>
    </w:rPr>
  </w:style>
  <w:style w:type="character" w:customStyle="1" w:styleId="WW8Num9z2">
    <w:name w:val="WW8Num9z2"/>
    <w:qFormat/>
    <w:rPr>
      <w:rFonts w:ascii="Wingdings" w:eastAsia="Wingdings" w:hAnsi="Wingdings" w:cs="Wingdings"/>
      <w:rtl w:val="0"/>
    </w:rPr>
  </w:style>
  <w:style w:type="character" w:customStyle="1" w:styleId="WW8Num10z0">
    <w:name w:val="WW8Num10z0"/>
    <w:qFormat/>
    <w:rPr>
      <w:rtl w:val="0"/>
    </w:rPr>
  </w:style>
  <w:style w:type="character" w:customStyle="1" w:styleId="WW8Num11z0">
    <w:name w:val="WW8Num11z0"/>
    <w:qFormat/>
    <w:rPr>
      <w:rFonts w:ascii="Symbol" w:eastAsia="Symbol" w:hAnsi="Symbol" w:cs="Symbol"/>
      <w:rtl w:val="0"/>
    </w:rPr>
  </w:style>
  <w:style w:type="character" w:customStyle="1" w:styleId="WW8Num11z1">
    <w:name w:val="WW8Num11z1"/>
    <w:qFormat/>
    <w:rPr>
      <w:rFonts w:ascii="Courier New" w:eastAsia="Courier New" w:hAnsi="Courier New" w:cs="Courier New"/>
      <w:rtl w:val="0"/>
    </w:rPr>
  </w:style>
  <w:style w:type="character" w:customStyle="1" w:styleId="WW8Num11z2">
    <w:name w:val="WW8Num11z2"/>
    <w:qFormat/>
    <w:rPr>
      <w:rFonts w:ascii="Wingdings" w:eastAsia="Wingdings" w:hAnsi="Wingdings" w:cs="Wingdings"/>
      <w:rtl w:val="0"/>
    </w:rPr>
  </w:style>
  <w:style w:type="character" w:customStyle="1" w:styleId="WW8Num12z0">
    <w:name w:val="WW8Num12z0"/>
    <w:qFormat/>
    <w:rPr>
      <w:rFonts w:ascii="Symbol" w:eastAsia="Symbol" w:hAnsi="Symbol" w:cs="Symbol"/>
      <w:rtl w:val="0"/>
    </w:rPr>
  </w:style>
  <w:style w:type="character" w:customStyle="1" w:styleId="WW8Num12z1">
    <w:name w:val="WW8Num12z1"/>
    <w:qFormat/>
    <w:rPr>
      <w:rFonts w:ascii="Courier New" w:eastAsia="Courier New" w:hAnsi="Courier New" w:cs="Courier New"/>
      <w:rtl w:val="0"/>
    </w:rPr>
  </w:style>
  <w:style w:type="character" w:customStyle="1" w:styleId="WW8Num12z2">
    <w:name w:val="WW8Num12z2"/>
    <w:qFormat/>
    <w:rPr>
      <w:rFonts w:ascii="Wingdings" w:eastAsia="Wingdings" w:hAnsi="Wingdings" w:cs="Wingdings"/>
      <w:rtl w:val="0"/>
    </w:rPr>
  </w:style>
  <w:style w:type="character" w:customStyle="1" w:styleId="WW8Num13z0">
    <w:name w:val="WW8Num13z0"/>
    <w:qFormat/>
    <w:rPr>
      <w:rFonts w:ascii="Symbol" w:eastAsia="Symbol" w:hAnsi="Symbol" w:cs="Symbol"/>
      <w:rtl w:val="0"/>
    </w:rPr>
  </w:style>
  <w:style w:type="character" w:customStyle="1" w:styleId="WW8Num13z1">
    <w:name w:val="WW8Num13z1"/>
    <w:qFormat/>
    <w:rPr>
      <w:rFonts w:ascii="Courier New" w:eastAsia="Courier New" w:hAnsi="Courier New" w:cs="Courier New"/>
      <w:rtl w:val="0"/>
    </w:rPr>
  </w:style>
  <w:style w:type="character" w:customStyle="1" w:styleId="WW8Num13z2">
    <w:name w:val="WW8Num13z2"/>
    <w:qFormat/>
    <w:rPr>
      <w:rFonts w:ascii="Wingdings" w:eastAsia="Wingdings" w:hAnsi="Wingdings" w:cs="Wingdings"/>
      <w:rtl w:val="0"/>
    </w:rPr>
  </w:style>
  <w:style w:type="character" w:customStyle="1" w:styleId="WW8Num14z0">
    <w:name w:val="WW8Num14z0"/>
    <w:qFormat/>
    <w:rPr>
      <w:rtl w:val="0"/>
    </w:rPr>
  </w:style>
  <w:style w:type="character" w:customStyle="1" w:styleId="WW8Num14z1">
    <w:name w:val="WW8Num14z1"/>
    <w:qFormat/>
    <w:rPr>
      <w:rFonts w:ascii="Courier New" w:eastAsia="Courier New" w:hAnsi="Courier New" w:cs="Courier New"/>
      <w:rtl w:val="0"/>
    </w:rPr>
  </w:style>
  <w:style w:type="character" w:customStyle="1" w:styleId="WW8Num14z2">
    <w:name w:val="WW8Num14z2"/>
    <w:qFormat/>
    <w:rPr>
      <w:rFonts w:ascii="Wingdings" w:eastAsia="Wingdings" w:hAnsi="Wingdings" w:cs="Wingdings"/>
      <w:rtl w:val="0"/>
    </w:rPr>
  </w:style>
  <w:style w:type="character" w:customStyle="1" w:styleId="WW8Num16z0">
    <w:name w:val="WW8Num16z0"/>
    <w:qFormat/>
    <w:rPr>
      <w:rFonts w:ascii="Symbol" w:eastAsia="Symbol" w:hAnsi="Symbol" w:cs="Symbol"/>
      <w:rtl w:val="0"/>
    </w:rPr>
  </w:style>
  <w:style w:type="character" w:customStyle="1" w:styleId="WW8Num16z1">
    <w:name w:val="WW8Num16z1"/>
    <w:qFormat/>
    <w:rPr>
      <w:rFonts w:ascii="Courier New" w:eastAsia="Courier New" w:hAnsi="Courier New" w:cs="Courier New"/>
      <w:rtl w:val="0"/>
    </w:rPr>
  </w:style>
  <w:style w:type="character" w:customStyle="1" w:styleId="WW8Num16z2">
    <w:name w:val="WW8Num16z2"/>
    <w:qFormat/>
    <w:rPr>
      <w:rFonts w:ascii="Wingdings" w:eastAsia="Wingdings" w:hAnsi="Wingdings" w:cs="Wingdings"/>
      <w:rtl w:val="0"/>
    </w:rPr>
  </w:style>
  <w:style w:type="character" w:customStyle="1" w:styleId="WW8Num17z0">
    <w:name w:val="WW8Num17z0"/>
    <w:qFormat/>
    <w:rPr>
      <w:rFonts w:ascii="Symbol" w:eastAsia="Symbol" w:hAnsi="Symbol" w:cs="Symbol"/>
      <w:color w:val="008080"/>
      <w:rtl w:val="0"/>
    </w:rPr>
  </w:style>
  <w:style w:type="character" w:customStyle="1" w:styleId="WW8Num17z1">
    <w:name w:val="WW8Num17z1"/>
    <w:qFormat/>
    <w:rPr>
      <w:rFonts w:ascii="Courier New" w:eastAsia="Courier New" w:hAnsi="Courier New" w:cs="Courier New"/>
      <w:rtl w:val="0"/>
    </w:rPr>
  </w:style>
  <w:style w:type="character" w:customStyle="1" w:styleId="WW8Num17z2">
    <w:name w:val="WW8Num17z2"/>
    <w:qFormat/>
    <w:rPr>
      <w:rFonts w:ascii="Wingdings" w:eastAsia="Wingdings" w:hAnsi="Wingdings" w:cs="Wingdings"/>
      <w:rtl w:val="0"/>
    </w:rPr>
  </w:style>
  <w:style w:type="character" w:customStyle="1" w:styleId="WW8Num17z3">
    <w:name w:val="WW8Num17z3"/>
    <w:qFormat/>
    <w:rPr>
      <w:rFonts w:ascii="Symbol" w:eastAsia="Symbol" w:hAnsi="Symbol" w:cs="Symbol"/>
      <w:rtl w:val="0"/>
    </w:rPr>
  </w:style>
  <w:style w:type="character" w:customStyle="1" w:styleId="WW8Num18z0">
    <w:name w:val="WW8Num18z0"/>
    <w:qFormat/>
    <w:rPr>
      <w:rFonts w:ascii="Symbol" w:eastAsia="Symbol" w:hAnsi="Symbol" w:cs="Symbol"/>
      <w:rtl w:val="0"/>
    </w:rPr>
  </w:style>
  <w:style w:type="character" w:customStyle="1" w:styleId="WW8Num18z1">
    <w:name w:val="WW8Num18z1"/>
    <w:qFormat/>
    <w:rPr>
      <w:rFonts w:ascii="Courier New" w:eastAsia="Courier New" w:hAnsi="Courier New" w:cs="Courier New"/>
      <w:rtl w:val="0"/>
    </w:rPr>
  </w:style>
  <w:style w:type="character" w:customStyle="1" w:styleId="WW8Num18z2">
    <w:name w:val="WW8Num18z2"/>
    <w:qFormat/>
    <w:rPr>
      <w:rFonts w:ascii="Wingdings" w:eastAsia="Wingdings" w:hAnsi="Wingdings" w:cs="Wingdings"/>
      <w:rtl w:val="0"/>
    </w:rPr>
  </w:style>
  <w:style w:type="character" w:customStyle="1" w:styleId="WW8Num19z0">
    <w:name w:val="WW8Num19z0"/>
    <w:qFormat/>
    <w:rPr>
      <w:rFonts w:ascii="Symbol" w:eastAsia="Symbol" w:hAnsi="Symbol" w:cs="Symbol"/>
      <w:sz w:val="20"/>
      <w:szCs w:val="20"/>
      <w:rtl w:val="0"/>
    </w:rPr>
  </w:style>
  <w:style w:type="character" w:customStyle="1" w:styleId="WW8Num19z1">
    <w:name w:val="WW8Num19z1"/>
    <w:qFormat/>
    <w:rPr>
      <w:rFonts w:ascii="Courier New" w:eastAsia="Courier New" w:hAnsi="Courier New" w:cs="Courier New"/>
      <w:sz w:val="20"/>
      <w:szCs w:val="20"/>
      <w:rtl w:val="0"/>
    </w:rPr>
  </w:style>
  <w:style w:type="character" w:customStyle="1" w:styleId="WW8Num19z2">
    <w:name w:val="WW8Num19z2"/>
    <w:qFormat/>
    <w:rPr>
      <w:rFonts w:ascii="Wingdings" w:eastAsia="Wingdings" w:hAnsi="Wingdings" w:cs="Wingdings"/>
      <w:sz w:val="20"/>
      <w:szCs w:val="20"/>
      <w:rtl w:val="0"/>
    </w:rPr>
  </w:style>
  <w:style w:type="character" w:customStyle="1" w:styleId="WW8Num20z0">
    <w:name w:val="WW8Num20z0"/>
    <w:qFormat/>
    <w:rPr>
      <w:rFonts w:ascii="Symbol" w:eastAsia="Symbol" w:hAnsi="Symbol" w:cs="Symbol"/>
      <w:color w:val="008080"/>
      <w:rtl w:val="0"/>
    </w:rPr>
  </w:style>
  <w:style w:type="character" w:customStyle="1" w:styleId="WW8Num20z1">
    <w:name w:val="WW8Num20z1"/>
    <w:qFormat/>
    <w:rPr>
      <w:rFonts w:ascii="Courier New" w:eastAsia="Courier New" w:hAnsi="Courier New" w:cs="Courier New"/>
      <w:rtl w:val="0"/>
    </w:rPr>
  </w:style>
  <w:style w:type="character" w:customStyle="1" w:styleId="WW8Num20z2">
    <w:name w:val="WW8Num20z2"/>
    <w:qFormat/>
    <w:rPr>
      <w:rFonts w:ascii="Wingdings" w:eastAsia="Wingdings" w:hAnsi="Wingdings" w:cs="Wingdings"/>
      <w:rtl w:val="0"/>
    </w:rPr>
  </w:style>
  <w:style w:type="character" w:customStyle="1" w:styleId="WW8Num20z3">
    <w:name w:val="WW8Num20z3"/>
    <w:qFormat/>
    <w:rPr>
      <w:rFonts w:ascii="Symbol" w:eastAsia="Symbol" w:hAnsi="Symbol" w:cs="Symbol"/>
      <w:rtl w:val="0"/>
    </w:rPr>
  </w:style>
  <w:style w:type="character" w:customStyle="1" w:styleId="WW8Num21z0">
    <w:name w:val="WW8Num21z0"/>
    <w:qFormat/>
    <w:rPr>
      <w:rFonts w:ascii="Symbol" w:eastAsia="Symbol" w:hAnsi="Symbol" w:cs="Symbol"/>
      <w:sz w:val="20"/>
      <w:szCs w:val="20"/>
      <w:rtl w:val="0"/>
    </w:rPr>
  </w:style>
  <w:style w:type="character" w:customStyle="1" w:styleId="WW8Num21z1">
    <w:name w:val="WW8Num21z1"/>
    <w:qFormat/>
    <w:rPr>
      <w:rFonts w:ascii="Courier New" w:eastAsia="Courier New" w:hAnsi="Courier New" w:cs="Courier New"/>
      <w:sz w:val="20"/>
      <w:szCs w:val="20"/>
      <w:rtl w:val="0"/>
    </w:rPr>
  </w:style>
  <w:style w:type="character" w:customStyle="1" w:styleId="WW8Num21z2">
    <w:name w:val="WW8Num21z2"/>
    <w:qFormat/>
    <w:rPr>
      <w:rFonts w:ascii="Wingdings" w:eastAsia="Wingdings" w:hAnsi="Wingdings" w:cs="Wingdings"/>
      <w:sz w:val="20"/>
      <w:szCs w:val="20"/>
      <w:rtl w:val="0"/>
    </w:rPr>
  </w:style>
  <w:style w:type="character" w:customStyle="1" w:styleId="WW8Num22z0">
    <w:name w:val="WW8Num22z0"/>
    <w:qFormat/>
    <w:rPr>
      <w:rFonts w:ascii="Symbol" w:eastAsia="Symbol" w:hAnsi="Symbol" w:cs="Symbol"/>
      <w:rtl w:val="0"/>
    </w:rPr>
  </w:style>
  <w:style w:type="character" w:customStyle="1" w:styleId="WW8Num23z0">
    <w:name w:val="WW8Num23z0"/>
    <w:qFormat/>
    <w:rPr>
      <w:rFonts w:ascii="Symbol" w:eastAsia="Symbol" w:hAnsi="Symbol" w:cs="Symbol"/>
      <w:rtl w:val="0"/>
    </w:rPr>
  </w:style>
  <w:style w:type="character" w:customStyle="1" w:styleId="WW8Num23z1">
    <w:name w:val="WW8Num23z1"/>
    <w:qFormat/>
    <w:rPr>
      <w:rFonts w:ascii="Courier New" w:eastAsia="Courier New" w:hAnsi="Courier New" w:cs="Courier New"/>
      <w:rtl w:val="0"/>
    </w:rPr>
  </w:style>
  <w:style w:type="character" w:customStyle="1" w:styleId="WW8Num23z2">
    <w:name w:val="WW8Num23z2"/>
    <w:qFormat/>
    <w:rPr>
      <w:rFonts w:ascii="Wingdings" w:eastAsia="Wingdings" w:hAnsi="Wingdings" w:cs="Wingdings"/>
      <w:rtl w:val="0"/>
    </w:rPr>
  </w:style>
  <w:style w:type="character" w:customStyle="1" w:styleId="WW8Num24z0">
    <w:name w:val="WW8Num24z0"/>
    <w:qFormat/>
    <w:rPr>
      <w:rFonts w:ascii="Symbol" w:eastAsia="Symbol" w:hAnsi="Symbol" w:cs="Symbol"/>
      <w:color w:val="008080"/>
      <w:rtl w:val="0"/>
    </w:rPr>
  </w:style>
  <w:style w:type="character" w:customStyle="1" w:styleId="WW8Num24z1">
    <w:name w:val="WW8Num24z1"/>
    <w:qFormat/>
    <w:rPr>
      <w:rFonts w:ascii="Courier New" w:eastAsia="Courier New" w:hAnsi="Courier New" w:cs="Courier New"/>
      <w:rtl w:val="0"/>
    </w:rPr>
  </w:style>
  <w:style w:type="character" w:customStyle="1" w:styleId="WW8Num24z2">
    <w:name w:val="WW8Num24z2"/>
    <w:qFormat/>
    <w:rPr>
      <w:rFonts w:ascii="Wingdings" w:eastAsia="Wingdings" w:hAnsi="Wingdings" w:cs="Wingdings"/>
      <w:rtl w:val="0"/>
    </w:rPr>
  </w:style>
  <w:style w:type="character" w:customStyle="1" w:styleId="WW8Num24z3">
    <w:name w:val="WW8Num24z3"/>
    <w:qFormat/>
    <w:rPr>
      <w:rFonts w:ascii="Symbol" w:eastAsia="Symbol" w:hAnsi="Symbol" w:cs="Symbol"/>
      <w:rtl w:val="0"/>
    </w:rPr>
  </w:style>
  <w:style w:type="character" w:customStyle="1" w:styleId="WW8Num25z0">
    <w:name w:val="WW8Num25z0"/>
    <w:qFormat/>
    <w:rPr>
      <w:rFonts w:ascii="Symbol" w:eastAsia="Symbol" w:hAnsi="Symbol" w:cs="Symbol"/>
      <w:rtl w:val="0"/>
    </w:rPr>
  </w:style>
  <w:style w:type="character" w:customStyle="1" w:styleId="WW8Num26z0">
    <w:name w:val="WW8Num26z0"/>
    <w:qFormat/>
    <w:rPr>
      <w:rFonts w:ascii="Symbol" w:eastAsia="Symbol" w:hAnsi="Symbol" w:cs="Symbol"/>
      <w:rtl w:val="0"/>
    </w:rPr>
  </w:style>
  <w:style w:type="character" w:customStyle="1" w:styleId="WW8Num26z1">
    <w:name w:val="WW8Num26z1"/>
    <w:qFormat/>
    <w:rPr>
      <w:rFonts w:ascii="Courier New" w:eastAsia="Courier New" w:hAnsi="Courier New" w:cs="Courier New"/>
      <w:rtl w:val="0"/>
    </w:rPr>
  </w:style>
  <w:style w:type="character" w:customStyle="1" w:styleId="WW8Num26z2">
    <w:name w:val="WW8Num26z2"/>
    <w:qFormat/>
    <w:rPr>
      <w:rFonts w:ascii="Wingdings" w:eastAsia="Wingdings" w:hAnsi="Wingdings" w:cs="Wingdings"/>
      <w:rtl w:val="0"/>
    </w:rPr>
  </w:style>
  <w:style w:type="character" w:customStyle="1" w:styleId="WW8Num27z0">
    <w:name w:val="WW8Num27z0"/>
    <w:qFormat/>
    <w:rPr>
      <w:rFonts w:ascii="Symbol" w:eastAsia="Symbol" w:hAnsi="Symbol" w:cs="Symbol"/>
      <w:color w:val="auto"/>
      <w:rtl w:val="0"/>
    </w:rPr>
  </w:style>
  <w:style w:type="character" w:customStyle="1" w:styleId="WW8Num27z1">
    <w:name w:val="WW8Num27z1"/>
    <w:qFormat/>
    <w:rPr>
      <w:rFonts w:ascii="Courier New" w:eastAsia="Courier New" w:hAnsi="Courier New" w:cs="Courier New"/>
      <w:rtl w:val="0"/>
    </w:rPr>
  </w:style>
  <w:style w:type="character" w:customStyle="1" w:styleId="WW8Num27z2">
    <w:name w:val="WW8Num27z2"/>
    <w:qFormat/>
    <w:rPr>
      <w:rFonts w:ascii="Wingdings" w:eastAsia="Wingdings" w:hAnsi="Wingdings" w:cs="Wingdings"/>
      <w:rtl w:val="0"/>
    </w:rPr>
  </w:style>
  <w:style w:type="character" w:customStyle="1" w:styleId="WW8Num27z3">
    <w:name w:val="WW8Num27z3"/>
    <w:qFormat/>
    <w:rPr>
      <w:rFonts w:ascii="Symbol" w:eastAsia="Symbol" w:hAnsi="Symbol" w:cs="Symbol"/>
      <w:rtl w:val="0"/>
    </w:rPr>
  </w:style>
  <w:style w:type="character" w:customStyle="1" w:styleId="WW8Num28z0">
    <w:name w:val="WW8Num28z0"/>
    <w:qFormat/>
    <w:rPr>
      <w:rFonts w:ascii="Symbol" w:eastAsia="Symbol" w:hAnsi="Symbol" w:cs="Symbol"/>
      <w:color w:val="008080"/>
      <w:rtl w:val="0"/>
    </w:rPr>
  </w:style>
  <w:style w:type="character" w:customStyle="1" w:styleId="WW8Num28z1">
    <w:name w:val="WW8Num28z1"/>
    <w:qFormat/>
    <w:rPr>
      <w:rFonts w:ascii="Courier New" w:eastAsia="Courier New" w:hAnsi="Courier New" w:cs="Courier New"/>
      <w:rtl w:val="0"/>
    </w:rPr>
  </w:style>
  <w:style w:type="character" w:customStyle="1" w:styleId="WW8Num28z2">
    <w:name w:val="WW8Num28z2"/>
    <w:qFormat/>
    <w:rPr>
      <w:rFonts w:ascii="Wingdings" w:eastAsia="Wingdings" w:hAnsi="Wingdings" w:cs="Wingdings"/>
      <w:rtl w:val="0"/>
    </w:rPr>
  </w:style>
  <w:style w:type="character" w:customStyle="1" w:styleId="WW8Num28z3">
    <w:name w:val="WW8Num28z3"/>
    <w:qFormat/>
    <w:rPr>
      <w:rFonts w:ascii="Symbol" w:eastAsia="Symbol" w:hAnsi="Symbol" w:cs="Symbol"/>
      <w:rtl w:val="0"/>
    </w:rPr>
  </w:style>
  <w:style w:type="character" w:customStyle="1" w:styleId="WW8Num29z0">
    <w:name w:val="WW8Num29z0"/>
    <w:qFormat/>
    <w:rPr>
      <w:rFonts w:ascii="Symbol" w:eastAsia="Symbol" w:hAnsi="Symbol" w:cs="Symbol"/>
      <w:color w:val="008080"/>
      <w:rtl w:val="0"/>
    </w:rPr>
  </w:style>
  <w:style w:type="character" w:customStyle="1" w:styleId="WW8Num29z1">
    <w:name w:val="WW8Num29z1"/>
    <w:qFormat/>
    <w:rPr>
      <w:rFonts w:ascii="Courier New" w:eastAsia="Courier New" w:hAnsi="Courier New" w:cs="Courier New"/>
      <w:rtl w:val="0"/>
    </w:rPr>
  </w:style>
  <w:style w:type="character" w:customStyle="1" w:styleId="WW8Num29z2">
    <w:name w:val="WW8Num29z2"/>
    <w:qFormat/>
    <w:rPr>
      <w:rFonts w:ascii="Wingdings" w:eastAsia="Wingdings" w:hAnsi="Wingdings" w:cs="Wingdings"/>
      <w:rtl w:val="0"/>
    </w:rPr>
  </w:style>
  <w:style w:type="character" w:customStyle="1" w:styleId="WW8Num29z3">
    <w:name w:val="WW8Num29z3"/>
    <w:qFormat/>
    <w:rPr>
      <w:rFonts w:ascii="Symbol" w:eastAsia="Symbol" w:hAnsi="Symbol" w:cs="Symbol"/>
      <w:rtl w:val="0"/>
    </w:rPr>
  </w:style>
  <w:style w:type="character" w:customStyle="1" w:styleId="WW-DefaultParagraphFont">
    <w:name w:val="WW-Default Paragraph Font"/>
    <w:qFormat/>
    <w:rPr>
      <w:rtl w:val="0"/>
    </w:rPr>
  </w:style>
  <w:style w:type="character" w:customStyle="1" w:styleId="WW8Num2z1">
    <w:name w:val="WW8Num2z1"/>
    <w:qFormat/>
    <w:rPr>
      <w:rFonts w:ascii="Courier New" w:eastAsia="Courier New" w:hAnsi="Courier New" w:cs="Courier New"/>
      <w:rtl w:val="0"/>
    </w:rPr>
  </w:style>
  <w:style w:type="character" w:customStyle="1" w:styleId="WW8Num2z2">
    <w:name w:val="WW8Num2z2"/>
    <w:qFormat/>
    <w:rPr>
      <w:rFonts w:ascii="Wingdings" w:eastAsia="Wingdings" w:hAnsi="Wingdings" w:cs="Wingdings"/>
      <w:rtl w:val="0"/>
    </w:rPr>
  </w:style>
  <w:style w:type="character" w:customStyle="1" w:styleId="WW8Num9z3">
    <w:name w:val="WW8Num9z3"/>
    <w:qFormat/>
    <w:rPr>
      <w:rFonts w:ascii="Symbol" w:eastAsia="Symbol" w:hAnsi="Symbol" w:cs="Symbol"/>
      <w:rtl w:val="0"/>
    </w:rPr>
  </w:style>
  <w:style w:type="character" w:customStyle="1" w:styleId="WW8Num10z1">
    <w:name w:val="WW8Num10z1"/>
    <w:qFormat/>
    <w:rPr>
      <w:rFonts w:ascii="Courier New" w:eastAsia="Courier New" w:hAnsi="Courier New" w:cs="Courier New"/>
      <w:rtl w:val="0"/>
    </w:rPr>
  </w:style>
  <w:style w:type="character" w:customStyle="1" w:styleId="WW8Num10z2">
    <w:name w:val="WW8Num10z2"/>
    <w:qFormat/>
    <w:rPr>
      <w:rFonts w:ascii="Wingdings" w:eastAsia="Wingdings" w:hAnsi="Wingdings" w:cs="Wingdings"/>
      <w:rtl w:val="0"/>
    </w:rPr>
  </w:style>
  <w:style w:type="character" w:customStyle="1" w:styleId="WW8Num10z3">
    <w:name w:val="WW8Num10z3"/>
    <w:qFormat/>
    <w:rPr>
      <w:rFonts w:ascii="Symbol" w:eastAsia="Symbol" w:hAnsi="Symbol" w:cs="Symbol"/>
      <w:rtl w:val="0"/>
    </w:rPr>
  </w:style>
  <w:style w:type="character" w:customStyle="1" w:styleId="WW8Num14z3">
    <w:name w:val="WW8Num14z3"/>
    <w:qFormat/>
    <w:rPr>
      <w:rFonts w:ascii="Symbol" w:eastAsia="Symbol" w:hAnsi="Symbol" w:cs="Symbol"/>
      <w:rtl w:val="0"/>
    </w:rPr>
  </w:style>
  <w:style w:type="character" w:customStyle="1" w:styleId="WW8Num15z0">
    <w:name w:val="WW8Num15z0"/>
    <w:qFormat/>
    <w:rPr>
      <w:rFonts w:ascii="Symbol" w:eastAsia="Symbol" w:hAnsi="Symbol" w:cs="Symbol"/>
      <w:rtl w:val="0"/>
    </w:rPr>
  </w:style>
  <w:style w:type="character" w:customStyle="1" w:styleId="WW8Num15z1">
    <w:name w:val="WW8Num15z1"/>
    <w:qFormat/>
    <w:rPr>
      <w:rFonts w:ascii="Courier New" w:eastAsia="Courier New" w:hAnsi="Courier New" w:cs="Courier New"/>
      <w:rtl w:val="0"/>
    </w:rPr>
  </w:style>
  <w:style w:type="character" w:customStyle="1" w:styleId="WW8Num15z2">
    <w:name w:val="WW8Num15z2"/>
    <w:qFormat/>
    <w:rPr>
      <w:rFonts w:ascii="Wingdings" w:eastAsia="Wingdings" w:hAnsi="Wingdings" w:cs="Wingdings"/>
      <w:rtl w:val="0"/>
    </w:rPr>
  </w:style>
  <w:style w:type="character" w:customStyle="1" w:styleId="CharChar1">
    <w:name w:val="Char Char1"/>
    <w:qFormat/>
    <w:rPr>
      <w:rFonts w:ascii="Arial" w:eastAsia="Arial" w:hAnsi="Arial" w:cs="Arial"/>
      <w:b/>
      <w:bCs/>
      <w:rtl w:val="0"/>
      <w:lang w:val="x-none" w:eastAsia="x-none" w:bidi="x-none"/>
    </w:rPr>
  </w:style>
  <w:style w:type="character" w:customStyle="1" w:styleId="Bullets">
    <w:name w:val="Bullets"/>
    <w:qFormat/>
    <w:rPr>
      <w:rFonts w:ascii="Symbol" w:eastAsia="Symbol" w:hAnsi="Symbol" w:cs="Symbol"/>
      <w:rtl w:val="0"/>
    </w:rPr>
  </w:style>
  <w:style w:type="character" w:styleId="FollowedHyperlink">
    <w:name w:val="FollowedHyperlink"/>
    <w:qFormat/>
    <w:rPr>
      <w:color w:val="800080"/>
      <w:u w:val="single"/>
      <w:rtl w:val="0"/>
    </w:rPr>
  </w:style>
  <w:style w:type="character" w:styleId="UnresolvedMention">
    <w:name w:val="Unresolved Mention"/>
    <w:qFormat/>
    <w:rPr>
      <w:color w:val="605E5C"/>
      <w:shd w:val="clear" w:color="auto" w:fill="E1DFDD"/>
      <w:rtl w:val="0"/>
    </w:rPr>
  </w:style>
  <w:style w:type="paragraph" w:styleId="Revision">
    <w:name w:val="Revision"/>
    <w:basedOn w:val="Normal0"/>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eastAsia="Times New Roman" w:hAnsi="Times New Roman" w:cs="Times New Roman"/>
    </w:rPr>
  </w:style>
  <w:style w:type="paragraph" w:customStyle="1" w:styleId="BODY">
    <w:name w:val="BODY"/>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myrecruitment.southandvale.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1106</Words>
  <Characters>6308</Characters>
  <Application>Microsoft Office Word</Application>
  <DocSecurity>0</DocSecurity>
  <Lines>52</Lines>
  <Paragraphs>14</Paragraphs>
  <ScaleCrop>false</ScaleCrop>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HELHAL</dc:creator>
  <cp:lastModifiedBy>Claire Allerton</cp:lastModifiedBy>
  <cp:revision>2</cp:revision>
  <dcterms:created xsi:type="dcterms:W3CDTF">2026-09-11T12:52:00Z</dcterms:created>
  <dcterms:modified xsi:type="dcterms:W3CDTF">2026-09-11T12:52:00Z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987aa767f061b4001049e33dc70efc6179587b06289bd842b621eaaf396ac2b7</vt:lpwstr>
  </property>
  <property fmtid="{D5CDD505-2E9C-101B-9397-08002B2CF9AE}" pid="3" name="Order">
    <vt:lpwstr>49000.0000000000</vt:lpwstr>
  </property>
  <property fmtid="{D5CDD505-2E9C-101B-9397-08002B2CF9AE}" pid="4" name="ContentTypeId">
    <vt:lpwstr>0x0101005D5E157616233743A9BF382649970E1E</vt:lpwstr>
  </property>
</Properties>
</file>